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43" w:rsidRPr="00E43F43" w:rsidRDefault="00E43F43" w:rsidP="00E43F43">
      <w:pPr>
        <w:spacing w:after="750" w:line="276" w:lineRule="auto"/>
        <w:jc w:val="both"/>
        <w:outlineLvl w:val="1"/>
        <w:rPr>
          <w:rFonts w:eastAsia="Times New Roman" w:cstheme="minorHAnsi"/>
          <w:b/>
          <w:bCs/>
          <w:color w:val="333333"/>
          <w:lang w:eastAsia="it-IT"/>
        </w:rPr>
      </w:pPr>
      <w:r w:rsidRPr="00E43F43">
        <w:rPr>
          <w:rFonts w:eastAsia="Times New Roman" w:cstheme="minorHAnsi"/>
          <w:b/>
          <w:bCs/>
          <w:color w:val="333333"/>
          <w:lang w:eastAsia="it-IT"/>
        </w:rPr>
        <w:t>Le nuove competenze chiave europee</w:t>
      </w:r>
    </w:p>
    <w:p w:rsidR="00E43F43" w:rsidRPr="00E43F43" w:rsidRDefault="00E43F43" w:rsidP="00E43F43">
      <w:pPr>
        <w:spacing w:after="0" w:line="276" w:lineRule="auto"/>
        <w:jc w:val="both"/>
        <w:rPr>
          <w:rFonts w:eastAsia="Times New Roman" w:cstheme="minorHAnsi"/>
          <w:color w:val="333333"/>
          <w:lang w:eastAsia="it-IT"/>
        </w:rPr>
      </w:pPr>
      <w:hyperlink r:id="rId5" w:history="1">
        <w:r w:rsidRPr="00E43F43">
          <w:rPr>
            <w:rFonts w:eastAsia="Times New Roman" w:cstheme="minorHAnsi"/>
            <w:color w:val="1E90FF"/>
            <w:u w:val="single"/>
            <w:lang w:eastAsia="it-IT"/>
          </w:rPr>
          <w:t>(</w:t>
        </w:r>
        <w:proofErr w:type="gramStart"/>
        <w:r w:rsidRPr="00E43F43">
          <w:rPr>
            <w:rFonts w:eastAsia="Times New Roman" w:cstheme="minorHAnsi"/>
            <w:color w:val="1E90FF"/>
            <w:u w:val="single"/>
            <w:lang w:eastAsia="it-IT"/>
          </w:rPr>
          <w:t>vedi</w:t>
        </w:r>
        <w:proofErr w:type="gramEnd"/>
        <w:r w:rsidRPr="00E43F43">
          <w:rPr>
            <w:rFonts w:eastAsia="Times New Roman" w:cstheme="minorHAnsi"/>
            <w:color w:val="1E90FF"/>
            <w:u w:val="single"/>
            <w:lang w:eastAsia="it-IT"/>
          </w:rPr>
          <w:t xml:space="preserve"> il numero di Scuola7 n. 92, "Le nuove competenze chiave europee")</w:t>
        </w:r>
      </w:hyperlink>
    </w:p>
    <w:p w:rsidR="00E43F43" w:rsidRPr="00E43F43" w:rsidRDefault="00E43F43" w:rsidP="00E43F43">
      <w:pPr>
        <w:spacing w:after="0" w:line="276" w:lineRule="auto"/>
        <w:jc w:val="both"/>
        <w:rPr>
          <w:rFonts w:eastAsia="Times New Roman" w:cstheme="minorHAnsi"/>
          <w:color w:val="808080"/>
          <w:lang w:eastAsia="it-IT"/>
        </w:rPr>
      </w:pPr>
      <w:r w:rsidRPr="00E43F43">
        <w:rPr>
          <w:rFonts w:eastAsia="Times New Roman" w:cstheme="minorHAnsi"/>
          <w:noProof/>
          <w:color w:val="808080"/>
          <w:lang w:eastAsia="it-IT"/>
        </w:rPr>
        <w:drawing>
          <wp:inline distT="0" distB="0" distL="0" distR="0" wp14:anchorId="4D468102" wp14:editId="23F00D13">
            <wp:extent cx="1900555" cy="1900555"/>
            <wp:effectExtent l="0" t="0" r="4445" b="4445"/>
            <wp:docPr id="1" name="Immagine 1" descr="http://www.scuola7.it/autori/maros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uola7.it/autori/marostic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E43F43">
        <w:rPr>
          <w:rFonts w:eastAsia="Times New Roman" w:cstheme="minorHAnsi"/>
          <w:color w:val="808080"/>
          <w:lang w:eastAsia="it-IT"/>
        </w:rPr>
        <w:t>Flavia </w:t>
      </w:r>
      <w:r w:rsidRPr="00E43F43">
        <w:rPr>
          <w:rFonts w:eastAsia="Times New Roman" w:cstheme="minorHAnsi"/>
          <w:b/>
          <w:bCs/>
          <w:color w:val="808080"/>
          <w:lang w:eastAsia="it-IT"/>
        </w:rPr>
        <w:t>MAROSTICA</w:t>
      </w:r>
    </w:p>
    <w:p w:rsidR="00E43F43" w:rsidRPr="00E43F43" w:rsidRDefault="00E43F43" w:rsidP="00E43F43">
      <w:pPr>
        <w:pBdr>
          <w:bottom w:val="single" w:sz="12" w:space="0" w:color="DB021F"/>
        </w:pBdr>
        <w:spacing w:after="150" w:line="276" w:lineRule="auto"/>
        <w:jc w:val="both"/>
        <w:outlineLvl w:val="2"/>
        <w:rPr>
          <w:rFonts w:eastAsia="Times New Roman" w:cstheme="minorHAnsi"/>
          <w:b/>
          <w:bCs/>
          <w:color w:val="333333"/>
          <w:lang w:eastAsia="it-IT"/>
        </w:rPr>
      </w:pPr>
      <w:r w:rsidRPr="00E43F43">
        <w:rPr>
          <w:rFonts w:eastAsia="Times New Roman" w:cstheme="minorHAnsi"/>
          <w:b/>
          <w:bCs/>
          <w:color w:val="333333"/>
          <w:lang w:eastAsia="it-IT"/>
        </w:rPr>
        <w:t>La raccomandazione del 22 maggio</w:t>
      </w:r>
    </w:p>
    <w:p w:rsidR="00E43F43" w:rsidRPr="00E43F43" w:rsidRDefault="00E43F43" w:rsidP="00E43F43">
      <w:pPr>
        <w:spacing w:after="0" w:line="276" w:lineRule="auto"/>
        <w:jc w:val="both"/>
        <w:rPr>
          <w:rFonts w:eastAsia="Times New Roman" w:cstheme="minorHAnsi"/>
          <w:color w:val="333333"/>
          <w:lang w:eastAsia="it-IT"/>
        </w:rPr>
      </w:pPr>
      <w:r w:rsidRPr="00E43F43">
        <w:rPr>
          <w:rFonts w:eastAsia="Times New Roman" w:cstheme="minorHAnsi"/>
          <w:color w:val="333333"/>
          <w:lang w:eastAsia="it-IT"/>
        </w:rPr>
        <w:t>Il 22 maggio 2018 il Consiglio europeo, accogliendo la proposta avanzata il 17 gennaio 2018 dalla Commissione europea, ha varato la </w:t>
      </w:r>
      <w:r w:rsidRPr="00E43F43">
        <w:rPr>
          <w:rFonts w:eastAsia="Times New Roman" w:cstheme="minorHAnsi"/>
          <w:i/>
          <w:iCs/>
          <w:color w:val="333333"/>
          <w:lang w:eastAsia="it-IT"/>
        </w:rPr>
        <w:t>Raccomandazione relativa alle competenze chiave per l'apprendimento permanente</w:t>
      </w:r>
      <w:r w:rsidRPr="00E43F43">
        <w:rPr>
          <w:rFonts w:eastAsia="Times New Roman" w:cstheme="minorHAnsi"/>
          <w:color w:val="333333"/>
          <w:lang w:eastAsia="it-IT"/>
        </w:rPr>
        <w:t> e l’Allegato </w:t>
      </w:r>
      <w:r w:rsidRPr="00E43F43">
        <w:rPr>
          <w:rFonts w:eastAsia="Times New Roman" w:cstheme="minorHAnsi"/>
          <w:i/>
          <w:iCs/>
          <w:color w:val="333333"/>
          <w:lang w:eastAsia="it-IT"/>
        </w:rPr>
        <w:t>Quadro di riferimento europeo</w:t>
      </w:r>
      <w:r w:rsidRPr="00E43F43">
        <w:rPr>
          <w:rFonts w:eastAsia="Times New Roman" w:cstheme="minorHAnsi"/>
          <w:color w:val="333333"/>
          <w:lang w:eastAsia="it-IT"/>
        </w:rPr>
        <w:t>, che sostituiscono la Raccomandazione del Parlamento europeo e del Consiglio del 18 dicembre 2006 e relativo Allegato sullo stesso tema. Nello stesso giorno, e sempre sulla base di un’altra proposta della Commissione di pari data, il Consiglio ha adottato, a completamento e rafforzamento della prima, la </w:t>
      </w:r>
      <w:r w:rsidRPr="00E43F43">
        <w:rPr>
          <w:rFonts w:eastAsia="Times New Roman" w:cstheme="minorHAnsi"/>
          <w:i/>
          <w:iCs/>
          <w:color w:val="333333"/>
          <w:lang w:eastAsia="it-IT"/>
        </w:rPr>
        <w:t>Raccomandazione sulla promozione di valori comuni, di un'istruzione inclusiva e della dimensione europea dell'insegnamento.</w:t>
      </w:r>
    </w:p>
    <w:p w:rsidR="00E43F43" w:rsidRPr="00E43F43" w:rsidRDefault="00E43F43" w:rsidP="00E43F43">
      <w:pPr>
        <w:pBdr>
          <w:bottom w:val="single" w:sz="12" w:space="0" w:color="DB021F"/>
        </w:pBdr>
        <w:spacing w:before="300" w:after="150" w:line="276" w:lineRule="auto"/>
        <w:jc w:val="both"/>
        <w:outlineLvl w:val="2"/>
        <w:rPr>
          <w:rFonts w:eastAsia="Times New Roman" w:cstheme="minorHAnsi"/>
          <w:b/>
          <w:bCs/>
          <w:color w:val="333333"/>
          <w:lang w:eastAsia="it-IT"/>
        </w:rPr>
      </w:pPr>
      <w:r w:rsidRPr="00E43F43">
        <w:rPr>
          <w:rFonts w:eastAsia="Times New Roman" w:cstheme="minorHAnsi"/>
          <w:b/>
          <w:bCs/>
          <w:color w:val="333333"/>
          <w:lang w:eastAsia="it-IT"/>
        </w:rPr>
        <w:t>Le ragioni dell’aggiornamento delle competenze chiave</w:t>
      </w:r>
    </w:p>
    <w:p w:rsidR="00E43F43" w:rsidRPr="00E43F43" w:rsidRDefault="00E43F43" w:rsidP="00E43F43">
      <w:pPr>
        <w:spacing w:after="0" w:line="276" w:lineRule="auto"/>
        <w:jc w:val="both"/>
        <w:rPr>
          <w:rFonts w:eastAsia="Times New Roman" w:cstheme="minorHAnsi"/>
          <w:color w:val="333333"/>
          <w:lang w:eastAsia="it-IT"/>
        </w:rPr>
      </w:pPr>
      <w:r w:rsidRPr="00E43F43">
        <w:rPr>
          <w:rFonts w:eastAsia="Times New Roman" w:cstheme="minorHAnsi"/>
          <w:color w:val="333333"/>
          <w:lang w:eastAsia="it-IT"/>
        </w:rPr>
        <w:t>Nella </w:t>
      </w:r>
      <w:r w:rsidRPr="00E43F43">
        <w:rPr>
          <w:rFonts w:eastAsia="Times New Roman" w:cstheme="minorHAnsi"/>
          <w:b/>
          <w:bCs/>
          <w:color w:val="333333"/>
          <w:lang w:eastAsia="it-IT"/>
        </w:rPr>
        <w:t>prima</w:t>
      </w:r>
      <w:r w:rsidRPr="00E43F43">
        <w:rPr>
          <w:rFonts w:eastAsia="Times New Roman" w:cstheme="minorHAnsi"/>
          <w:color w:val="333333"/>
          <w:lang w:eastAsia="it-IT"/>
        </w:rPr>
        <w:t> parte sono esposte le considerazioni che motivano l’aggiornamento e l’adozione di una nuova raccomandazione e un nuovo quadro di riferimento; a parte alcuni ritocchi linguistici minimali, il testo riproduce quello della Commissione, introducendo però:</w:t>
      </w:r>
    </w:p>
    <w:p w:rsidR="00E43F43" w:rsidRPr="00E43F43" w:rsidRDefault="00E43F43" w:rsidP="00E43F43">
      <w:pPr>
        <w:numPr>
          <w:ilvl w:val="0"/>
          <w:numId w:val="1"/>
        </w:numPr>
        <w:spacing w:before="100" w:beforeAutospacing="1" w:after="100" w:afterAutospacing="1" w:line="276" w:lineRule="auto"/>
        <w:jc w:val="both"/>
        <w:rPr>
          <w:rFonts w:eastAsia="Times New Roman" w:cstheme="minorHAnsi"/>
          <w:color w:val="333333"/>
          <w:lang w:eastAsia="it-IT"/>
        </w:rPr>
      </w:pPr>
      <w:proofErr w:type="gramStart"/>
      <w:r w:rsidRPr="00E43F43">
        <w:rPr>
          <w:rFonts w:eastAsia="Times New Roman" w:cstheme="minorHAnsi"/>
          <w:color w:val="333333"/>
          <w:lang w:eastAsia="it-IT"/>
        </w:rPr>
        <w:t>un</w:t>
      </w:r>
      <w:proofErr w:type="gramEnd"/>
      <w:r w:rsidRPr="00E43F43">
        <w:rPr>
          <w:rFonts w:eastAsia="Times New Roman" w:cstheme="minorHAnsi"/>
          <w:color w:val="333333"/>
          <w:lang w:eastAsia="it-IT"/>
        </w:rPr>
        <w:t xml:space="preserve"> nuovo punto significativo in cui si afferma che: «Nell'economia della conoscenza, la memorizzazione di fatti e procedure è importante, ma non sufficiente per conseguire progressi e successi. Abilità quali la capacità di risoluzione di problemi, il pensiero critico, la capacità di cooperare, la creatività, il pensiero computazionale, l'autoregolamentazione sono più importanti che mai nella nostra società in rapida evoluzione. Sono gli strumenti che consentono di sfruttare in tempo reale ciò che si è appreso, al fine di sviluppare nuove idee, nuove teorie, nuovi prodotti e nuove conoscenze»;</w:t>
      </w:r>
    </w:p>
    <w:p w:rsidR="00E43F43" w:rsidRPr="00E43F43" w:rsidRDefault="00E43F43" w:rsidP="00E43F43">
      <w:pPr>
        <w:numPr>
          <w:ilvl w:val="0"/>
          <w:numId w:val="1"/>
        </w:numPr>
        <w:spacing w:before="100" w:beforeAutospacing="1" w:after="100" w:afterAutospacing="1" w:line="276" w:lineRule="auto"/>
        <w:jc w:val="both"/>
        <w:rPr>
          <w:rFonts w:eastAsia="Times New Roman" w:cstheme="minorHAnsi"/>
          <w:color w:val="333333"/>
          <w:lang w:eastAsia="it-IT"/>
        </w:rPr>
      </w:pPr>
      <w:proofErr w:type="gramStart"/>
      <w:r w:rsidRPr="00E43F43">
        <w:rPr>
          <w:rFonts w:eastAsia="Times New Roman" w:cstheme="minorHAnsi"/>
          <w:color w:val="333333"/>
          <w:lang w:eastAsia="it-IT"/>
        </w:rPr>
        <w:t>una</w:t>
      </w:r>
      <w:proofErr w:type="gramEnd"/>
      <w:r w:rsidRPr="00E43F43">
        <w:rPr>
          <w:rFonts w:eastAsia="Times New Roman" w:cstheme="minorHAnsi"/>
          <w:color w:val="333333"/>
          <w:lang w:eastAsia="it-IT"/>
        </w:rPr>
        <w:t xml:space="preserve"> integrazione al punto che riguarda le competenze necessarie a promuovere lo sviluppo sostenibile, con il riferimento esplicito al «programma d'azione globale dell'UNESCO per l'istruzione in vista dello sviluppo sostenibile».</w:t>
      </w:r>
    </w:p>
    <w:p w:rsidR="00E43F43" w:rsidRPr="00E43F43" w:rsidRDefault="00E43F43" w:rsidP="00E43F43">
      <w:pPr>
        <w:spacing w:after="0" w:line="276" w:lineRule="auto"/>
        <w:jc w:val="both"/>
        <w:rPr>
          <w:rFonts w:eastAsia="Times New Roman" w:cstheme="minorHAnsi"/>
          <w:color w:val="333333"/>
          <w:lang w:eastAsia="it-IT"/>
        </w:rPr>
      </w:pPr>
      <w:r w:rsidRPr="00E43F43">
        <w:rPr>
          <w:rFonts w:eastAsia="Times New Roman" w:cstheme="minorHAnsi"/>
          <w:color w:val="333333"/>
          <w:lang w:eastAsia="it-IT"/>
        </w:rPr>
        <w:t>Inoltre, nel punto in cui si dice che «in risposta ai cambiamenti intervenuti nella società e nell'economia, sulla base delle discussioni sul futuro del lavoro e in seguito alla consultazione pubblica sulla revisione della raccomandazione del 2006 relativa a competenze chiave, è necessario rivedere e aggiornare sia la raccomandazione relativa a competenze chiave per l'apprendimento permanente, sia il pertinente quadro di riferimento europeo», è stata tolta la «particolare attenzione alla promozione dello spirito imprenditoriale».</w:t>
      </w:r>
    </w:p>
    <w:p w:rsidR="00E43F43" w:rsidRPr="00E43F43" w:rsidRDefault="00E43F43" w:rsidP="00E43F43">
      <w:pPr>
        <w:pBdr>
          <w:bottom w:val="single" w:sz="12" w:space="0" w:color="DB021F"/>
        </w:pBdr>
        <w:spacing w:before="300" w:after="150" w:line="276" w:lineRule="auto"/>
        <w:jc w:val="both"/>
        <w:outlineLvl w:val="2"/>
        <w:rPr>
          <w:rFonts w:eastAsia="Times New Roman" w:cstheme="minorHAnsi"/>
          <w:b/>
          <w:bCs/>
          <w:color w:val="333333"/>
          <w:lang w:eastAsia="it-IT"/>
        </w:rPr>
      </w:pPr>
      <w:r w:rsidRPr="00E43F43">
        <w:rPr>
          <w:rFonts w:eastAsia="Times New Roman" w:cstheme="minorHAnsi"/>
          <w:b/>
          <w:bCs/>
          <w:color w:val="333333"/>
          <w:lang w:eastAsia="it-IT"/>
        </w:rPr>
        <w:lastRenderedPageBreak/>
        <w:t>Le indicazioni operative</w:t>
      </w:r>
    </w:p>
    <w:p w:rsidR="00E43F43" w:rsidRPr="00E43F43" w:rsidRDefault="00E43F43" w:rsidP="00E43F43">
      <w:pPr>
        <w:spacing w:after="0" w:line="276" w:lineRule="auto"/>
        <w:jc w:val="both"/>
        <w:rPr>
          <w:rFonts w:eastAsia="Times New Roman" w:cstheme="minorHAnsi"/>
          <w:color w:val="333333"/>
          <w:lang w:eastAsia="it-IT"/>
        </w:rPr>
      </w:pPr>
      <w:r w:rsidRPr="00E43F43">
        <w:rPr>
          <w:rFonts w:eastAsia="Times New Roman" w:cstheme="minorHAnsi"/>
          <w:color w:val="333333"/>
          <w:lang w:eastAsia="it-IT"/>
        </w:rPr>
        <w:t>Nella </w:t>
      </w:r>
      <w:r w:rsidRPr="00E43F43">
        <w:rPr>
          <w:rFonts w:eastAsia="Times New Roman" w:cstheme="minorHAnsi"/>
          <w:b/>
          <w:bCs/>
          <w:color w:val="333333"/>
          <w:lang w:eastAsia="it-IT"/>
        </w:rPr>
        <w:t>seconda</w:t>
      </w:r>
      <w:r w:rsidRPr="00E43F43">
        <w:rPr>
          <w:rFonts w:eastAsia="Times New Roman" w:cstheme="minorHAnsi"/>
          <w:color w:val="333333"/>
          <w:lang w:eastAsia="it-IT"/>
        </w:rPr>
        <w:t> parte è indicato in 5 punti ciò che «dovrebbero» fare gli Stati membri:</w:t>
      </w:r>
    </w:p>
    <w:p w:rsidR="00E43F43" w:rsidRPr="00E43F43" w:rsidRDefault="00E43F43" w:rsidP="00E43F43">
      <w:pPr>
        <w:numPr>
          <w:ilvl w:val="0"/>
          <w:numId w:val="2"/>
        </w:numPr>
        <w:spacing w:before="100" w:beforeAutospacing="1" w:after="100" w:afterAutospacing="1" w:line="276" w:lineRule="auto"/>
        <w:jc w:val="both"/>
        <w:rPr>
          <w:rFonts w:eastAsia="Times New Roman" w:cstheme="minorHAnsi"/>
          <w:color w:val="333333"/>
          <w:lang w:eastAsia="it-IT"/>
        </w:rPr>
      </w:pPr>
      <w:r w:rsidRPr="00E43F43">
        <w:rPr>
          <w:rFonts w:eastAsia="Times New Roman" w:cstheme="minorHAnsi"/>
          <w:color w:val="333333"/>
          <w:lang w:eastAsia="it-IT"/>
        </w:rPr>
        <w:t>«</w:t>
      </w:r>
      <w:proofErr w:type="gramStart"/>
      <w:r w:rsidRPr="00E43F43">
        <w:rPr>
          <w:rFonts w:eastAsia="Times New Roman" w:cstheme="minorHAnsi"/>
          <w:color w:val="333333"/>
          <w:lang w:eastAsia="it-IT"/>
        </w:rPr>
        <w:t>sostenere</w:t>
      </w:r>
      <w:proofErr w:type="gramEnd"/>
      <w:r w:rsidRPr="00E43F43">
        <w:rPr>
          <w:rFonts w:eastAsia="Times New Roman" w:cstheme="minorHAnsi"/>
          <w:color w:val="333333"/>
          <w:lang w:eastAsia="it-IT"/>
        </w:rPr>
        <w:t xml:space="preserve"> il diritto a un'istruzione, a una formazione e a un apprendimento permanente di qualità e inclusivi e assicurare a tutti le opportunità di sviluppare le competenze chiave avvalendosi pienamente del quadro di riferimento europeo»;</w:t>
      </w:r>
    </w:p>
    <w:p w:rsidR="00E43F43" w:rsidRPr="00E43F43" w:rsidRDefault="00E43F43" w:rsidP="00E43F43">
      <w:pPr>
        <w:numPr>
          <w:ilvl w:val="0"/>
          <w:numId w:val="2"/>
        </w:numPr>
        <w:spacing w:before="100" w:beforeAutospacing="1" w:after="100" w:afterAutospacing="1" w:line="276" w:lineRule="auto"/>
        <w:jc w:val="both"/>
        <w:rPr>
          <w:rFonts w:eastAsia="Times New Roman" w:cstheme="minorHAnsi"/>
          <w:color w:val="333333"/>
          <w:lang w:eastAsia="it-IT"/>
        </w:rPr>
      </w:pPr>
      <w:r w:rsidRPr="00E43F43">
        <w:rPr>
          <w:rFonts w:eastAsia="Times New Roman" w:cstheme="minorHAnsi"/>
          <w:color w:val="333333"/>
          <w:lang w:eastAsia="it-IT"/>
        </w:rPr>
        <w:t>«sostenere lo sviluppo delle competenze chiave prestando particolare attenzione» ad alcuni aspetti già indicati nel documento della Commissione, ma con alcune integrazioni quali: «lo sviluppo della capacità di imparare a imparare», l’aumento del «livello di competenze personali e sociali nonché la capacità di imparare a imparare, al fine di migliorare la capacità di gestire la propria vita in modo attento alla salute e orientato al futuro», la promozione dello «sviluppo di competenze in materia di cittadinanza», l’implementazione della «consapevolezza di tutti i discenti e del personale didattico riguardo all'importanza di acquisire le competenze chiave e alla loro relazione con la società»;</w:t>
      </w:r>
    </w:p>
    <w:p w:rsidR="00E43F43" w:rsidRPr="00E43F43" w:rsidRDefault="00E43F43" w:rsidP="00E43F43">
      <w:pPr>
        <w:numPr>
          <w:ilvl w:val="0"/>
          <w:numId w:val="2"/>
        </w:numPr>
        <w:spacing w:before="100" w:beforeAutospacing="1" w:after="100" w:afterAutospacing="1" w:line="276" w:lineRule="auto"/>
        <w:jc w:val="both"/>
        <w:rPr>
          <w:rFonts w:eastAsia="Times New Roman" w:cstheme="minorHAnsi"/>
          <w:color w:val="333333"/>
          <w:lang w:eastAsia="it-IT"/>
        </w:rPr>
      </w:pPr>
      <w:r w:rsidRPr="00E43F43">
        <w:rPr>
          <w:rFonts w:eastAsia="Times New Roman" w:cstheme="minorHAnsi"/>
          <w:color w:val="333333"/>
          <w:lang w:eastAsia="it-IT"/>
        </w:rPr>
        <w:t>«</w:t>
      </w:r>
      <w:proofErr w:type="gramStart"/>
      <w:r w:rsidRPr="00E43F43">
        <w:rPr>
          <w:rFonts w:eastAsia="Times New Roman" w:cstheme="minorHAnsi"/>
          <w:color w:val="333333"/>
          <w:lang w:eastAsia="it-IT"/>
        </w:rPr>
        <w:t>facilitare</w:t>
      </w:r>
      <w:proofErr w:type="gramEnd"/>
      <w:r w:rsidRPr="00E43F43">
        <w:rPr>
          <w:rFonts w:eastAsia="Times New Roman" w:cstheme="minorHAnsi"/>
          <w:color w:val="333333"/>
          <w:lang w:eastAsia="it-IT"/>
        </w:rPr>
        <w:t xml:space="preserve"> l'acquisizione delle competenze chiave grazie all'utilizzo delle buone pratiche a sostegno di tale processo»;</w:t>
      </w:r>
    </w:p>
    <w:p w:rsidR="00E43F43" w:rsidRPr="00E43F43" w:rsidRDefault="00E43F43" w:rsidP="00E43F43">
      <w:pPr>
        <w:numPr>
          <w:ilvl w:val="0"/>
          <w:numId w:val="2"/>
        </w:numPr>
        <w:spacing w:before="100" w:beforeAutospacing="1" w:after="100" w:afterAutospacing="1" w:line="276" w:lineRule="auto"/>
        <w:jc w:val="both"/>
        <w:rPr>
          <w:rFonts w:eastAsia="Times New Roman" w:cstheme="minorHAnsi"/>
          <w:color w:val="333333"/>
          <w:lang w:eastAsia="it-IT"/>
        </w:rPr>
      </w:pPr>
      <w:r w:rsidRPr="00E43F43">
        <w:rPr>
          <w:rFonts w:eastAsia="Times New Roman" w:cstheme="minorHAnsi"/>
          <w:color w:val="333333"/>
          <w:lang w:eastAsia="it-IT"/>
        </w:rPr>
        <w:t>«</w:t>
      </w:r>
      <w:proofErr w:type="gramStart"/>
      <w:r w:rsidRPr="00E43F43">
        <w:rPr>
          <w:rFonts w:eastAsia="Times New Roman" w:cstheme="minorHAnsi"/>
          <w:color w:val="333333"/>
          <w:lang w:eastAsia="it-IT"/>
        </w:rPr>
        <w:t>incorporare</w:t>
      </w:r>
      <w:proofErr w:type="gramEnd"/>
      <w:r w:rsidRPr="00E43F43">
        <w:rPr>
          <w:rFonts w:eastAsia="Times New Roman" w:cstheme="minorHAnsi"/>
          <w:color w:val="333333"/>
          <w:lang w:eastAsia="it-IT"/>
        </w:rPr>
        <w:t xml:space="preserve"> nell'istruzione, nella formazione e nell'apprendimento le ambizioni degli obiettivi di sviluppo sostenibile delle Nazioni Unite (SDG)», con la specificazione aggiunta «in particolare dell'SDG 4.7 anche promuovendo l'acquisizione di conoscenze sulla limitazione della natura multidimensionale dei cambiamenti climatici e sull'utilizzo sostenibile delle risorse naturali»;</w:t>
      </w:r>
    </w:p>
    <w:p w:rsidR="00E43F43" w:rsidRPr="00E43F43" w:rsidRDefault="00E43F43" w:rsidP="00E43F43">
      <w:pPr>
        <w:numPr>
          <w:ilvl w:val="0"/>
          <w:numId w:val="2"/>
        </w:numPr>
        <w:spacing w:before="100" w:beforeAutospacing="1" w:after="100" w:afterAutospacing="1" w:line="276" w:lineRule="auto"/>
        <w:jc w:val="both"/>
        <w:rPr>
          <w:rFonts w:eastAsia="Times New Roman" w:cstheme="minorHAnsi"/>
          <w:color w:val="333333"/>
          <w:lang w:eastAsia="it-IT"/>
        </w:rPr>
      </w:pPr>
      <w:r w:rsidRPr="00E43F43">
        <w:rPr>
          <w:rFonts w:eastAsia="Times New Roman" w:cstheme="minorHAnsi"/>
          <w:color w:val="333333"/>
          <w:lang w:eastAsia="it-IT"/>
        </w:rPr>
        <w:t>«</w:t>
      </w:r>
      <w:proofErr w:type="gramStart"/>
      <w:r w:rsidRPr="00E43F43">
        <w:rPr>
          <w:rFonts w:eastAsia="Times New Roman" w:cstheme="minorHAnsi"/>
          <w:color w:val="333333"/>
          <w:lang w:eastAsia="it-IT"/>
        </w:rPr>
        <w:t>presentare</w:t>
      </w:r>
      <w:proofErr w:type="gramEnd"/>
      <w:r w:rsidRPr="00E43F43">
        <w:rPr>
          <w:rFonts w:eastAsia="Times New Roman" w:cstheme="minorHAnsi"/>
          <w:color w:val="333333"/>
          <w:lang w:eastAsia="it-IT"/>
        </w:rPr>
        <w:t xml:space="preserve"> relazioni, attraverso i meccanismi e gli strumenti esistenti … sulle esperienze e sui progressi conseguiti nel promuovere le competenze chiave in tutti i settori dell'istruzione e della formazione, compreso l'apprendimento non formale e, nella misura del possibile, l'apprendimento informale».</w:t>
      </w:r>
    </w:p>
    <w:p w:rsidR="00E43F43" w:rsidRPr="00E43F43" w:rsidRDefault="00E43F43" w:rsidP="00E43F43">
      <w:pPr>
        <w:pBdr>
          <w:bottom w:val="single" w:sz="12" w:space="0" w:color="DB021F"/>
        </w:pBdr>
        <w:spacing w:before="300" w:after="150" w:line="276" w:lineRule="auto"/>
        <w:jc w:val="both"/>
        <w:outlineLvl w:val="2"/>
        <w:rPr>
          <w:rFonts w:eastAsia="Times New Roman" w:cstheme="minorHAnsi"/>
          <w:b/>
          <w:bCs/>
          <w:color w:val="333333"/>
          <w:lang w:eastAsia="it-IT"/>
        </w:rPr>
      </w:pPr>
      <w:r w:rsidRPr="00E43F43">
        <w:rPr>
          <w:rFonts w:eastAsia="Times New Roman" w:cstheme="minorHAnsi"/>
          <w:b/>
          <w:bCs/>
          <w:color w:val="333333"/>
          <w:lang w:eastAsia="it-IT"/>
        </w:rPr>
        <w:t>Le azioni di supporto</w:t>
      </w:r>
    </w:p>
    <w:p w:rsidR="00E43F43" w:rsidRPr="00E43F43" w:rsidRDefault="00E43F43" w:rsidP="00E43F43">
      <w:pPr>
        <w:spacing w:after="0" w:line="276" w:lineRule="auto"/>
        <w:jc w:val="both"/>
        <w:rPr>
          <w:rFonts w:eastAsia="Times New Roman" w:cstheme="minorHAnsi"/>
          <w:color w:val="333333"/>
          <w:lang w:eastAsia="it-IT"/>
        </w:rPr>
      </w:pPr>
      <w:r w:rsidRPr="00E43F43">
        <w:rPr>
          <w:rFonts w:eastAsia="Times New Roman" w:cstheme="minorHAnsi"/>
          <w:color w:val="333333"/>
          <w:lang w:eastAsia="it-IT"/>
        </w:rPr>
        <w:t>Nella </w:t>
      </w:r>
      <w:r w:rsidRPr="00E43F43">
        <w:rPr>
          <w:rFonts w:eastAsia="Times New Roman" w:cstheme="minorHAnsi"/>
          <w:b/>
          <w:bCs/>
          <w:color w:val="333333"/>
          <w:lang w:eastAsia="it-IT"/>
        </w:rPr>
        <w:t>terza</w:t>
      </w:r>
      <w:r w:rsidRPr="00E43F43">
        <w:rPr>
          <w:rFonts w:eastAsia="Times New Roman" w:cstheme="minorHAnsi"/>
          <w:color w:val="333333"/>
          <w:lang w:eastAsia="it-IT"/>
        </w:rPr>
        <w:t> parte è esplicitata, «nel rispetto delle competenze degli Stati membri», l’adozione delle azioni della Commissione a sostegno:</w:t>
      </w:r>
    </w:p>
    <w:p w:rsidR="00E43F43" w:rsidRPr="00E43F43" w:rsidRDefault="00E43F43" w:rsidP="00E43F43">
      <w:pPr>
        <w:numPr>
          <w:ilvl w:val="0"/>
          <w:numId w:val="3"/>
        </w:numPr>
        <w:spacing w:before="100" w:beforeAutospacing="1" w:after="100" w:afterAutospacing="1" w:line="276" w:lineRule="auto"/>
        <w:jc w:val="both"/>
        <w:rPr>
          <w:rFonts w:eastAsia="Times New Roman" w:cstheme="minorHAnsi"/>
          <w:color w:val="333333"/>
          <w:lang w:eastAsia="it-IT"/>
        </w:rPr>
      </w:pPr>
      <w:r w:rsidRPr="00E43F43">
        <w:rPr>
          <w:rFonts w:eastAsia="Times New Roman" w:cstheme="minorHAnsi"/>
          <w:color w:val="333333"/>
          <w:lang w:eastAsia="it-IT"/>
        </w:rPr>
        <w:t>«</w:t>
      </w:r>
      <w:proofErr w:type="gramStart"/>
      <w:r w:rsidRPr="00E43F43">
        <w:rPr>
          <w:rFonts w:eastAsia="Times New Roman" w:cstheme="minorHAnsi"/>
          <w:color w:val="333333"/>
          <w:lang w:eastAsia="it-IT"/>
        </w:rPr>
        <w:t>dell'attuazione</w:t>
      </w:r>
      <w:proofErr w:type="gramEnd"/>
      <w:r w:rsidRPr="00E43F43">
        <w:rPr>
          <w:rFonts w:eastAsia="Times New Roman" w:cstheme="minorHAnsi"/>
          <w:color w:val="333333"/>
          <w:lang w:eastAsia="it-IT"/>
        </w:rPr>
        <w:t xml:space="preserve"> della raccomandazione e dell'utilizzo del quadro di riferimento europeo, mediante la facilitazione dell'apprendimento reciproco tra gli Stati membri e lo sviluppo, in cooperazione con gli Stati membri, di materiali e strumenti di riferimento»;</w:t>
      </w:r>
    </w:p>
    <w:p w:rsidR="00E43F43" w:rsidRPr="00E43F43" w:rsidRDefault="00E43F43" w:rsidP="00E43F43">
      <w:pPr>
        <w:numPr>
          <w:ilvl w:val="0"/>
          <w:numId w:val="3"/>
        </w:numPr>
        <w:spacing w:before="100" w:beforeAutospacing="1" w:after="100" w:afterAutospacing="1" w:line="276" w:lineRule="auto"/>
        <w:jc w:val="both"/>
        <w:rPr>
          <w:rFonts w:eastAsia="Times New Roman" w:cstheme="minorHAnsi"/>
          <w:color w:val="333333"/>
          <w:lang w:eastAsia="it-IT"/>
        </w:rPr>
      </w:pPr>
      <w:proofErr w:type="gramStart"/>
      <w:r w:rsidRPr="00E43F43">
        <w:rPr>
          <w:rFonts w:eastAsia="Times New Roman" w:cstheme="minorHAnsi"/>
          <w:color w:val="333333"/>
          <w:lang w:eastAsia="it-IT"/>
        </w:rPr>
        <w:t>della</w:t>
      </w:r>
      <w:proofErr w:type="gramEnd"/>
      <w:r w:rsidRPr="00E43F43">
        <w:rPr>
          <w:rFonts w:eastAsia="Times New Roman" w:cstheme="minorHAnsi"/>
          <w:color w:val="333333"/>
          <w:lang w:eastAsia="it-IT"/>
        </w:rPr>
        <w:t xml:space="preserve"> «rendicontazione sulle esperienze e le buone prassi al fine di migliorare le competenze chiave dei discenti… attraverso i quadri e gli strumenti esistenti»;</w:t>
      </w:r>
    </w:p>
    <w:p w:rsidR="00E43F43" w:rsidRPr="00E43F43" w:rsidRDefault="00E43F43" w:rsidP="00E43F43">
      <w:pPr>
        <w:numPr>
          <w:ilvl w:val="0"/>
          <w:numId w:val="3"/>
        </w:numPr>
        <w:spacing w:before="100" w:beforeAutospacing="1" w:after="100" w:afterAutospacing="1" w:line="276" w:lineRule="auto"/>
        <w:jc w:val="both"/>
        <w:rPr>
          <w:rFonts w:eastAsia="Times New Roman" w:cstheme="minorHAnsi"/>
          <w:color w:val="333333"/>
          <w:lang w:eastAsia="it-IT"/>
        </w:rPr>
      </w:pPr>
      <w:r w:rsidRPr="00E43F43">
        <w:rPr>
          <w:rFonts w:eastAsia="Times New Roman" w:cstheme="minorHAnsi"/>
          <w:color w:val="333333"/>
          <w:lang w:eastAsia="it-IT"/>
        </w:rPr>
        <w:t>«</w:t>
      </w:r>
      <w:proofErr w:type="gramStart"/>
      <w:r w:rsidRPr="00E43F43">
        <w:rPr>
          <w:rFonts w:eastAsia="Times New Roman" w:cstheme="minorHAnsi"/>
          <w:color w:val="333333"/>
          <w:lang w:eastAsia="it-IT"/>
        </w:rPr>
        <w:t>delle</w:t>
      </w:r>
      <w:proofErr w:type="gramEnd"/>
      <w:r w:rsidRPr="00E43F43">
        <w:rPr>
          <w:rFonts w:eastAsia="Times New Roman" w:cstheme="minorHAnsi"/>
          <w:color w:val="333333"/>
          <w:lang w:eastAsia="it-IT"/>
        </w:rPr>
        <w:t xml:space="preserve"> iniziative volte a sviluppare e promuovere ulteriormente l'istruzione per lo sviluppo sostenibile in relazione all'obiettivo n. 4 di sviluppo sostenibile dell'ONU, mirante a un'istruzione inclusiva, di qualità ed equa, con opportunità di apprendimento permanente aperte a tutti»</w:t>
      </w:r>
    </w:p>
    <w:p w:rsidR="00E43F43" w:rsidRPr="00E43F43" w:rsidRDefault="00E43F43" w:rsidP="00E43F43">
      <w:pPr>
        <w:pBdr>
          <w:bottom w:val="single" w:sz="12" w:space="0" w:color="DB021F"/>
        </w:pBdr>
        <w:spacing w:before="300" w:after="150" w:line="276" w:lineRule="auto"/>
        <w:jc w:val="both"/>
        <w:outlineLvl w:val="2"/>
        <w:rPr>
          <w:rFonts w:eastAsia="Times New Roman" w:cstheme="minorHAnsi"/>
          <w:b/>
          <w:bCs/>
          <w:color w:val="333333"/>
          <w:lang w:eastAsia="it-IT"/>
        </w:rPr>
      </w:pPr>
      <w:r w:rsidRPr="00E43F43">
        <w:rPr>
          <w:rFonts w:eastAsia="Times New Roman" w:cstheme="minorHAnsi"/>
          <w:b/>
          <w:bCs/>
          <w:color w:val="333333"/>
          <w:lang w:eastAsia="it-IT"/>
        </w:rPr>
        <w:t>Il quadro di riferimento: le finalità</w:t>
      </w:r>
    </w:p>
    <w:p w:rsidR="00E43F43" w:rsidRPr="00E43F43" w:rsidRDefault="00E43F43" w:rsidP="00E43F43">
      <w:pPr>
        <w:spacing w:after="0" w:line="276" w:lineRule="auto"/>
        <w:jc w:val="both"/>
        <w:rPr>
          <w:rFonts w:eastAsia="Times New Roman" w:cstheme="minorHAnsi"/>
          <w:color w:val="333333"/>
          <w:lang w:eastAsia="it-IT"/>
        </w:rPr>
      </w:pPr>
      <w:r w:rsidRPr="00E43F43">
        <w:rPr>
          <w:rFonts w:eastAsia="Times New Roman" w:cstheme="minorHAnsi"/>
          <w:color w:val="333333"/>
          <w:lang w:eastAsia="it-IT"/>
        </w:rPr>
        <w:t>Nella </w:t>
      </w:r>
      <w:r w:rsidRPr="00E43F43">
        <w:rPr>
          <w:rFonts w:eastAsia="Times New Roman" w:cstheme="minorHAnsi"/>
          <w:b/>
          <w:bCs/>
          <w:color w:val="333333"/>
          <w:lang w:eastAsia="it-IT"/>
        </w:rPr>
        <w:t>prima</w:t>
      </w:r>
      <w:r w:rsidRPr="00E43F43">
        <w:rPr>
          <w:rFonts w:eastAsia="Times New Roman" w:cstheme="minorHAnsi"/>
          <w:color w:val="333333"/>
          <w:lang w:eastAsia="it-IT"/>
        </w:rPr>
        <w:t> parte sono individuati gli scopi del testo:</w:t>
      </w:r>
    </w:p>
    <w:p w:rsidR="00E43F43" w:rsidRPr="00E43F43" w:rsidRDefault="00E43F43" w:rsidP="00E43F43">
      <w:pPr>
        <w:numPr>
          <w:ilvl w:val="0"/>
          <w:numId w:val="4"/>
        </w:numPr>
        <w:spacing w:before="100" w:beforeAutospacing="1" w:after="100" w:afterAutospacing="1" w:line="276" w:lineRule="auto"/>
        <w:jc w:val="both"/>
        <w:rPr>
          <w:rFonts w:eastAsia="Times New Roman" w:cstheme="minorHAnsi"/>
          <w:color w:val="333333"/>
          <w:lang w:eastAsia="it-IT"/>
        </w:rPr>
      </w:pPr>
      <w:r w:rsidRPr="00E43F43">
        <w:rPr>
          <w:rFonts w:eastAsia="Times New Roman" w:cstheme="minorHAnsi"/>
          <w:color w:val="333333"/>
          <w:lang w:eastAsia="it-IT"/>
        </w:rPr>
        <w:t>«</w:t>
      </w:r>
      <w:proofErr w:type="gramStart"/>
      <w:r w:rsidRPr="00E43F43">
        <w:rPr>
          <w:rFonts w:eastAsia="Times New Roman" w:cstheme="minorHAnsi"/>
          <w:color w:val="333333"/>
          <w:lang w:eastAsia="it-IT"/>
        </w:rPr>
        <w:t>individuare</w:t>
      </w:r>
      <w:proofErr w:type="gramEnd"/>
      <w:r w:rsidRPr="00E43F43">
        <w:rPr>
          <w:rFonts w:eastAsia="Times New Roman" w:cstheme="minorHAnsi"/>
          <w:color w:val="333333"/>
          <w:lang w:eastAsia="it-IT"/>
        </w:rPr>
        <w:t xml:space="preserve"> e definire le competenze chiave necessarie per l'</w:t>
      </w:r>
      <w:proofErr w:type="spellStart"/>
      <w:r w:rsidRPr="00E43F43">
        <w:rPr>
          <w:rFonts w:eastAsia="Times New Roman" w:cstheme="minorHAnsi"/>
          <w:color w:val="333333"/>
          <w:lang w:eastAsia="it-IT"/>
        </w:rPr>
        <w:t>occupabilità</w:t>
      </w:r>
      <w:proofErr w:type="spellEnd"/>
      <w:r w:rsidRPr="00E43F43">
        <w:rPr>
          <w:rFonts w:eastAsia="Times New Roman" w:cstheme="minorHAnsi"/>
          <w:color w:val="333333"/>
          <w:lang w:eastAsia="it-IT"/>
        </w:rPr>
        <w:t>, la realizzazione personale e la salute, la cittadinanza attiva e responsabile e l'inclusione sociale»;</w:t>
      </w:r>
    </w:p>
    <w:p w:rsidR="00E43F43" w:rsidRPr="00E43F43" w:rsidRDefault="00E43F43" w:rsidP="00E43F43">
      <w:pPr>
        <w:numPr>
          <w:ilvl w:val="0"/>
          <w:numId w:val="4"/>
        </w:numPr>
        <w:spacing w:before="100" w:beforeAutospacing="1" w:after="100" w:afterAutospacing="1" w:line="276" w:lineRule="auto"/>
        <w:jc w:val="both"/>
        <w:rPr>
          <w:rFonts w:eastAsia="Times New Roman" w:cstheme="minorHAnsi"/>
          <w:color w:val="333333"/>
          <w:lang w:eastAsia="it-IT"/>
        </w:rPr>
      </w:pPr>
      <w:r w:rsidRPr="00E43F43">
        <w:rPr>
          <w:rFonts w:eastAsia="Times New Roman" w:cstheme="minorHAnsi"/>
          <w:color w:val="333333"/>
          <w:lang w:eastAsia="it-IT"/>
        </w:rPr>
        <w:t>«</w:t>
      </w:r>
      <w:proofErr w:type="gramStart"/>
      <w:r w:rsidRPr="00E43F43">
        <w:rPr>
          <w:rFonts w:eastAsia="Times New Roman" w:cstheme="minorHAnsi"/>
          <w:color w:val="333333"/>
          <w:lang w:eastAsia="it-IT"/>
        </w:rPr>
        <w:t>fornire</w:t>
      </w:r>
      <w:proofErr w:type="gramEnd"/>
      <w:r w:rsidRPr="00E43F43">
        <w:rPr>
          <w:rFonts w:eastAsia="Times New Roman" w:cstheme="minorHAnsi"/>
          <w:color w:val="333333"/>
          <w:lang w:eastAsia="it-IT"/>
        </w:rPr>
        <w:t xml:space="preserve"> uno strumento di riferimento europeo al servizio dei decisori politici, dei fornitori di istruzione e formazione, del personale didattico, … dei datori di lavoro … e dei discenti stessi», già </w:t>
      </w:r>
      <w:r w:rsidRPr="00E43F43">
        <w:rPr>
          <w:rFonts w:eastAsia="Times New Roman" w:cstheme="minorHAnsi"/>
          <w:color w:val="333333"/>
          <w:lang w:eastAsia="it-IT"/>
        </w:rPr>
        <w:lastRenderedPageBreak/>
        <w:t>previsti nel testo della Commissione, ma con l’integrazione anche «degli specialisti dell'orientamento» e «dei servizi pubblici per l'impiego»;</w:t>
      </w:r>
    </w:p>
    <w:p w:rsidR="00E43F43" w:rsidRPr="00E43F43" w:rsidRDefault="00E43F43" w:rsidP="00E43F43">
      <w:pPr>
        <w:numPr>
          <w:ilvl w:val="0"/>
          <w:numId w:val="4"/>
        </w:numPr>
        <w:spacing w:before="100" w:beforeAutospacing="1" w:after="100" w:afterAutospacing="1" w:line="276" w:lineRule="auto"/>
        <w:jc w:val="both"/>
        <w:rPr>
          <w:rFonts w:eastAsia="Times New Roman" w:cstheme="minorHAnsi"/>
          <w:color w:val="333333"/>
          <w:lang w:eastAsia="it-IT"/>
        </w:rPr>
      </w:pPr>
      <w:r w:rsidRPr="00E43F43">
        <w:rPr>
          <w:rFonts w:eastAsia="Times New Roman" w:cstheme="minorHAnsi"/>
          <w:color w:val="333333"/>
          <w:lang w:eastAsia="it-IT"/>
        </w:rPr>
        <w:t>«</w:t>
      </w:r>
      <w:proofErr w:type="gramStart"/>
      <w:r w:rsidRPr="00E43F43">
        <w:rPr>
          <w:rFonts w:eastAsia="Times New Roman" w:cstheme="minorHAnsi"/>
          <w:color w:val="333333"/>
          <w:lang w:eastAsia="it-IT"/>
        </w:rPr>
        <w:t>prestare</w:t>
      </w:r>
      <w:proofErr w:type="gramEnd"/>
      <w:r w:rsidRPr="00E43F43">
        <w:rPr>
          <w:rFonts w:eastAsia="Times New Roman" w:cstheme="minorHAnsi"/>
          <w:color w:val="333333"/>
          <w:lang w:eastAsia="it-IT"/>
        </w:rPr>
        <w:t xml:space="preserve"> sostegno agli sforzi compiuti … volti a promuovere lo sviluppo delle competenze in una prospettiva di apprendimento permanente».</w:t>
      </w:r>
    </w:p>
    <w:p w:rsidR="00E43F43" w:rsidRPr="00E43F43" w:rsidRDefault="00E43F43" w:rsidP="00E43F43">
      <w:pPr>
        <w:pBdr>
          <w:bottom w:val="single" w:sz="12" w:space="0" w:color="DB021F"/>
        </w:pBdr>
        <w:spacing w:before="300" w:after="150" w:line="276" w:lineRule="auto"/>
        <w:jc w:val="both"/>
        <w:outlineLvl w:val="2"/>
        <w:rPr>
          <w:rFonts w:eastAsia="Times New Roman" w:cstheme="minorHAnsi"/>
          <w:b/>
          <w:bCs/>
          <w:color w:val="333333"/>
          <w:lang w:eastAsia="it-IT"/>
        </w:rPr>
      </w:pPr>
      <w:r w:rsidRPr="00E43F43">
        <w:rPr>
          <w:rFonts w:eastAsia="Times New Roman" w:cstheme="minorHAnsi"/>
          <w:b/>
          <w:bCs/>
          <w:color w:val="333333"/>
          <w:lang w:eastAsia="it-IT"/>
        </w:rPr>
        <w:t>Le definizioni di competenze e di competenze chiave</w:t>
      </w:r>
    </w:p>
    <w:p w:rsidR="00E43F43" w:rsidRPr="00E43F43" w:rsidRDefault="00E43F43" w:rsidP="00E43F43">
      <w:pPr>
        <w:spacing w:after="0" w:line="276" w:lineRule="auto"/>
        <w:jc w:val="both"/>
        <w:rPr>
          <w:rFonts w:eastAsia="Times New Roman" w:cstheme="minorHAnsi"/>
          <w:color w:val="333333"/>
          <w:lang w:eastAsia="it-IT"/>
        </w:rPr>
      </w:pPr>
      <w:r w:rsidRPr="00E43F43">
        <w:rPr>
          <w:rFonts w:eastAsia="Times New Roman" w:cstheme="minorHAnsi"/>
          <w:color w:val="333333"/>
          <w:lang w:eastAsia="it-IT"/>
        </w:rPr>
        <w:t>Nella </w:t>
      </w:r>
      <w:r w:rsidRPr="00E43F43">
        <w:rPr>
          <w:rFonts w:eastAsia="Times New Roman" w:cstheme="minorHAnsi"/>
          <w:b/>
          <w:bCs/>
          <w:color w:val="333333"/>
          <w:lang w:eastAsia="it-IT"/>
        </w:rPr>
        <w:t>seconda</w:t>
      </w:r>
      <w:r w:rsidRPr="00E43F43">
        <w:rPr>
          <w:rFonts w:eastAsia="Times New Roman" w:cstheme="minorHAnsi"/>
          <w:color w:val="333333"/>
          <w:lang w:eastAsia="it-IT"/>
        </w:rPr>
        <w:t> parte sono prima definite le </w:t>
      </w:r>
      <w:r w:rsidRPr="00E43F43">
        <w:rPr>
          <w:rFonts w:eastAsia="Times New Roman" w:cstheme="minorHAnsi"/>
          <w:i/>
          <w:iCs/>
          <w:color w:val="333333"/>
          <w:lang w:eastAsia="it-IT"/>
        </w:rPr>
        <w:t>competenze</w:t>
      </w:r>
      <w:r w:rsidRPr="00E43F43">
        <w:rPr>
          <w:rFonts w:eastAsia="Times New Roman" w:cstheme="minorHAnsi"/>
          <w:color w:val="333333"/>
          <w:lang w:eastAsia="it-IT"/>
        </w:rPr>
        <w:t> come «una combinazione di conoscenze, abilità e atteggiamenti, in cui:</w:t>
      </w:r>
    </w:p>
    <w:p w:rsidR="00E43F43" w:rsidRPr="00E43F43" w:rsidRDefault="00E43F43" w:rsidP="00E43F43">
      <w:pPr>
        <w:numPr>
          <w:ilvl w:val="0"/>
          <w:numId w:val="5"/>
        </w:numPr>
        <w:spacing w:before="100" w:beforeAutospacing="1" w:after="100" w:afterAutospacing="1" w:line="276" w:lineRule="auto"/>
        <w:jc w:val="both"/>
        <w:rPr>
          <w:rFonts w:eastAsia="Times New Roman" w:cstheme="minorHAnsi"/>
          <w:color w:val="333333"/>
          <w:lang w:eastAsia="it-IT"/>
        </w:rPr>
      </w:pPr>
      <w:proofErr w:type="gramStart"/>
      <w:r w:rsidRPr="00E43F43">
        <w:rPr>
          <w:rFonts w:eastAsia="Times New Roman" w:cstheme="minorHAnsi"/>
          <w:color w:val="333333"/>
          <w:lang w:eastAsia="it-IT"/>
        </w:rPr>
        <w:t>la</w:t>
      </w:r>
      <w:proofErr w:type="gramEnd"/>
      <w:r w:rsidRPr="00E43F43">
        <w:rPr>
          <w:rFonts w:eastAsia="Times New Roman" w:cstheme="minorHAnsi"/>
          <w:color w:val="333333"/>
          <w:lang w:eastAsia="it-IT"/>
        </w:rPr>
        <w:t> </w:t>
      </w:r>
      <w:r w:rsidRPr="00E43F43">
        <w:rPr>
          <w:rFonts w:eastAsia="Times New Roman" w:cstheme="minorHAnsi"/>
          <w:i/>
          <w:iCs/>
          <w:color w:val="333333"/>
          <w:lang w:eastAsia="it-IT"/>
        </w:rPr>
        <w:t>conoscenza</w:t>
      </w:r>
      <w:r w:rsidRPr="00E43F43">
        <w:rPr>
          <w:rFonts w:eastAsia="Times New Roman" w:cstheme="minorHAnsi"/>
          <w:color w:val="333333"/>
          <w:lang w:eastAsia="it-IT"/>
        </w:rPr>
        <w:t> si compone di fatti e cifre, concetti, idee e teorie che sono già stabiliti e che forniscono le basi per comprendere un certo settore o argomento;</w:t>
      </w:r>
    </w:p>
    <w:p w:rsidR="00E43F43" w:rsidRPr="00E43F43" w:rsidRDefault="00E43F43" w:rsidP="00E43F43">
      <w:pPr>
        <w:numPr>
          <w:ilvl w:val="0"/>
          <w:numId w:val="5"/>
        </w:numPr>
        <w:spacing w:before="100" w:beforeAutospacing="1" w:after="100" w:afterAutospacing="1" w:line="276" w:lineRule="auto"/>
        <w:jc w:val="both"/>
        <w:rPr>
          <w:rFonts w:eastAsia="Times New Roman" w:cstheme="minorHAnsi"/>
          <w:color w:val="333333"/>
          <w:lang w:eastAsia="it-IT"/>
        </w:rPr>
      </w:pPr>
      <w:proofErr w:type="gramStart"/>
      <w:r w:rsidRPr="00E43F43">
        <w:rPr>
          <w:rFonts w:eastAsia="Times New Roman" w:cstheme="minorHAnsi"/>
          <w:color w:val="333333"/>
          <w:lang w:eastAsia="it-IT"/>
        </w:rPr>
        <w:t>per</w:t>
      </w:r>
      <w:proofErr w:type="gramEnd"/>
      <w:r w:rsidRPr="00E43F43">
        <w:rPr>
          <w:rFonts w:eastAsia="Times New Roman" w:cstheme="minorHAnsi"/>
          <w:color w:val="333333"/>
          <w:lang w:eastAsia="it-IT"/>
        </w:rPr>
        <w:t> </w:t>
      </w:r>
      <w:r w:rsidRPr="00E43F43">
        <w:rPr>
          <w:rFonts w:eastAsia="Times New Roman" w:cstheme="minorHAnsi"/>
          <w:i/>
          <w:iCs/>
          <w:color w:val="333333"/>
          <w:lang w:eastAsia="it-IT"/>
        </w:rPr>
        <w:t>abilità </w:t>
      </w:r>
      <w:r w:rsidRPr="00E43F43">
        <w:rPr>
          <w:rFonts w:eastAsia="Times New Roman" w:cstheme="minorHAnsi"/>
          <w:color w:val="333333"/>
          <w:lang w:eastAsia="it-IT"/>
        </w:rPr>
        <w:t>si intende sapere ed essere capaci di eseguire processi ed applicare le conoscenze esistenti al fine di ottenere risultati;</w:t>
      </w:r>
    </w:p>
    <w:p w:rsidR="00E43F43" w:rsidRPr="00E43F43" w:rsidRDefault="00E43F43" w:rsidP="00E43F43">
      <w:pPr>
        <w:numPr>
          <w:ilvl w:val="0"/>
          <w:numId w:val="5"/>
        </w:numPr>
        <w:spacing w:before="100" w:beforeAutospacing="1" w:after="100" w:afterAutospacing="1" w:line="276" w:lineRule="auto"/>
        <w:jc w:val="both"/>
        <w:rPr>
          <w:rFonts w:eastAsia="Times New Roman" w:cstheme="minorHAnsi"/>
          <w:color w:val="333333"/>
          <w:lang w:eastAsia="it-IT"/>
        </w:rPr>
      </w:pPr>
      <w:proofErr w:type="gramStart"/>
      <w:r w:rsidRPr="00E43F43">
        <w:rPr>
          <w:rFonts w:eastAsia="Times New Roman" w:cstheme="minorHAnsi"/>
          <w:color w:val="333333"/>
          <w:lang w:eastAsia="it-IT"/>
        </w:rPr>
        <w:t>gli</w:t>
      </w:r>
      <w:proofErr w:type="gramEnd"/>
      <w:r w:rsidRPr="00E43F43">
        <w:rPr>
          <w:rFonts w:eastAsia="Times New Roman" w:cstheme="minorHAnsi"/>
          <w:color w:val="333333"/>
          <w:lang w:eastAsia="it-IT"/>
        </w:rPr>
        <w:t> </w:t>
      </w:r>
      <w:r w:rsidRPr="00E43F43">
        <w:rPr>
          <w:rFonts w:eastAsia="Times New Roman" w:cstheme="minorHAnsi"/>
          <w:i/>
          <w:iCs/>
          <w:color w:val="333333"/>
          <w:lang w:eastAsia="it-IT"/>
        </w:rPr>
        <w:t>atteggiamenti</w:t>
      </w:r>
      <w:r w:rsidRPr="00E43F43">
        <w:rPr>
          <w:rFonts w:eastAsia="Times New Roman" w:cstheme="minorHAnsi"/>
          <w:color w:val="333333"/>
          <w:lang w:eastAsia="it-IT"/>
        </w:rPr>
        <w:t> descrivono la disposizione e la mentalità per agire o reagire a idee, persone o situazioni».</w:t>
      </w:r>
    </w:p>
    <w:p w:rsidR="00E43F43" w:rsidRPr="00E43F43" w:rsidRDefault="00E43F43" w:rsidP="00E43F43">
      <w:pPr>
        <w:spacing w:after="0" w:line="276" w:lineRule="auto"/>
        <w:jc w:val="both"/>
        <w:rPr>
          <w:rFonts w:eastAsia="Times New Roman" w:cstheme="minorHAnsi"/>
          <w:color w:val="333333"/>
          <w:lang w:eastAsia="it-IT"/>
        </w:rPr>
      </w:pPr>
      <w:r w:rsidRPr="00E43F43">
        <w:rPr>
          <w:rFonts w:eastAsia="Times New Roman" w:cstheme="minorHAnsi"/>
          <w:color w:val="333333"/>
          <w:lang w:eastAsia="it-IT"/>
        </w:rPr>
        <w:t>Dal testo si deduce che le tre componenti costitutive ci sono inevitabilmente sempre, casomai al massimo con peso specifico diverso all’interno di ciascuna competenza.</w:t>
      </w:r>
    </w:p>
    <w:p w:rsidR="00E43F43" w:rsidRPr="00E43F43" w:rsidRDefault="00E43F43" w:rsidP="00E43F43">
      <w:pPr>
        <w:spacing w:after="0" w:line="276" w:lineRule="auto"/>
        <w:jc w:val="both"/>
        <w:rPr>
          <w:rFonts w:eastAsia="Times New Roman" w:cstheme="minorHAnsi"/>
          <w:color w:val="333333"/>
          <w:lang w:eastAsia="it-IT"/>
        </w:rPr>
      </w:pPr>
      <w:r w:rsidRPr="00E43F43">
        <w:rPr>
          <w:rFonts w:eastAsia="Times New Roman" w:cstheme="minorHAnsi"/>
          <w:color w:val="333333"/>
          <w:lang w:eastAsia="it-IT"/>
        </w:rPr>
        <w:t>Sono quindi definite le </w:t>
      </w:r>
      <w:r w:rsidRPr="00E43F43">
        <w:rPr>
          <w:rFonts w:eastAsia="Times New Roman" w:cstheme="minorHAnsi"/>
          <w:i/>
          <w:iCs/>
          <w:color w:val="333333"/>
          <w:lang w:eastAsia="it-IT"/>
        </w:rPr>
        <w:t>competenze chiave</w:t>
      </w:r>
      <w:r w:rsidRPr="00E43F43">
        <w:rPr>
          <w:rFonts w:eastAsia="Times New Roman" w:cstheme="minorHAnsi"/>
          <w:color w:val="333333"/>
          <w:lang w:eastAsia="it-IT"/>
        </w:rPr>
        <w:t> come «quelle di cui tutti hanno bisogno per la realizzazione e lo sviluppo personali, l'</w:t>
      </w:r>
      <w:proofErr w:type="spellStart"/>
      <w:r w:rsidRPr="00E43F43">
        <w:rPr>
          <w:rFonts w:eastAsia="Times New Roman" w:cstheme="minorHAnsi"/>
          <w:color w:val="333333"/>
          <w:lang w:eastAsia="it-IT"/>
        </w:rPr>
        <w:t>occupabilità</w:t>
      </w:r>
      <w:proofErr w:type="spellEnd"/>
      <w:r w:rsidRPr="00E43F43">
        <w:rPr>
          <w:rFonts w:eastAsia="Times New Roman" w:cstheme="minorHAnsi"/>
          <w:color w:val="333333"/>
          <w:lang w:eastAsia="it-IT"/>
        </w:rPr>
        <w:t>, l'inclusione sociale, uno stile di vita sostenibile, una vita fruttuosa in società pacifiche, una gestione della vita attenta alla salute e la cittadinanza attiva. Esse si sviluppano in una prospettiva di apprendimento </w:t>
      </w:r>
      <w:r w:rsidRPr="00E43F43">
        <w:rPr>
          <w:rFonts w:eastAsia="Times New Roman" w:cstheme="minorHAnsi"/>
          <w:i/>
          <w:iCs/>
          <w:color w:val="333333"/>
          <w:lang w:eastAsia="it-IT"/>
        </w:rPr>
        <w:t>permanente</w:t>
      </w:r>
      <w:r w:rsidRPr="00E43F43">
        <w:rPr>
          <w:rFonts w:eastAsia="Times New Roman" w:cstheme="minorHAnsi"/>
          <w:color w:val="333333"/>
          <w:lang w:eastAsia="it-IT"/>
        </w:rPr>
        <w:t>, dalla prima infanzia a tutta la vita adulta, mediante l'apprendimento formale, non formale e informale in tutti i contesti, compresi la famiglia, la scuola, il luogo di lavoro, il vicinato e altre comunità».</w:t>
      </w:r>
    </w:p>
    <w:p w:rsidR="00E43F43" w:rsidRPr="00E43F43" w:rsidRDefault="00E43F43" w:rsidP="00E43F43">
      <w:pPr>
        <w:spacing w:after="0" w:line="276" w:lineRule="auto"/>
        <w:jc w:val="both"/>
        <w:rPr>
          <w:rFonts w:eastAsia="Times New Roman" w:cstheme="minorHAnsi"/>
          <w:color w:val="333333"/>
          <w:lang w:eastAsia="it-IT"/>
        </w:rPr>
      </w:pPr>
      <w:r w:rsidRPr="00E43F43">
        <w:rPr>
          <w:rFonts w:eastAsia="Times New Roman" w:cstheme="minorHAnsi"/>
          <w:color w:val="333333"/>
          <w:lang w:eastAsia="it-IT"/>
        </w:rPr>
        <w:t>«Le competenze chiave sono considerate </w:t>
      </w:r>
      <w:r w:rsidRPr="00E43F43">
        <w:rPr>
          <w:rFonts w:eastAsia="Times New Roman" w:cstheme="minorHAnsi"/>
          <w:i/>
          <w:iCs/>
          <w:color w:val="333333"/>
          <w:lang w:eastAsia="it-IT"/>
        </w:rPr>
        <w:t>tutte di pari importanza</w:t>
      </w:r>
      <w:r w:rsidRPr="00E43F43">
        <w:rPr>
          <w:rFonts w:eastAsia="Times New Roman" w:cstheme="minorHAnsi"/>
          <w:color w:val="333333"/>
          <w:lang w:eastAsia="it-IT"/>
        </w:rPr>
        <w:t>; ognuna di esse contribuisce a una vita fruttuosa nella società. Le competenze possono essere applicate in molti contesti differenti e in combinazioni diverse. Esse si sovrappongono e sono interconnesse; gli aspetti essenziali per un determinato ambito favoriscono le competenze in un altro. Elementi quali il pensiero critico, la risoluzione di problemi, il lavoro di squadra, le abilità comunicative e negoziali, le abilità analitiche, la creatività e le abilità interculturali sottendono a tutte le competenze chiave».</w:t>
      </w:r>
    </w:p>
    <w:p w:rsidR="00E43F43" w:rsidRPr="00E43F43" w:rsidRDefault="00E43F43" w:rsidP="00E43F43">
      <w:pPr>
        <w:spacing w:after="0" w:line="276" w:lineRule="auto"/>
        <w:jc w:val="both"/>
        <w:rPr>
          <w:rFonts w:eastAsia="Times New Roman" w:cstheme="minorHAnsi"/>
          <w:color w:val="333333"/>
          <w:lang w:eastAsia="it-IT"/>
        </w:rPr>
      </w:pPr>
      <w:r w:rsidRPr="00E43F43">
        <w:rPr>
          <w:rFonts w:eastAsia="Times New Roman" w:cstheme="minorHAnsi"/>
          <w:color w:val="333333"/>
          <w:lang w:eastAsia="it-IT"/>
        </w:rPr>
        <w:t>Queste affermazioni riproducono quanto c’era già nel testo della Commissione, ma ampliano i riferimenti a «una vita fruttuosa in società pacifiche … uno stile di vita sostenibile … una gestione della vita attenta alla salute», e mettono in evidenza il fatto che le competenze si apprendono, oltre che a scuola, «in tutti i contesti, compresi la famiglia, la scuola, il luogo di lavoro, il vicinato e altre comunità».</w:t>
      </w:r>
    </w:p>
    <w:p w:rsidR="00E43F43" w:rsidRPr="00E43F43" w:rsidRDefault="00E43F43" w:rsidP="00E43F43">
      <w:pPr>
        <w:pBdr>
          <w:bottom w:val="single" w:sz="12" w:space="0" w:color="DB021F"/>
        </w:pBdr>
        <w:spacing w:before="300" w:after="150" w:line="276" w:lineRule="auto"/>
        <w:jc w:val="both"/>
        <w:outlineLvl w:val="2"/>
        <w:rPr>
          <w:rFonts w:eastAsia="Times New Roman" w:cstheme="minorHAnsi"/>
          <w:b/>
          <w:bCs/>
          <w:color w:val="333333"/>
          <w:lang w:eastAsia="it-IT"/>
        </w:rPr>
      </w:pPr>
      <w:r w:rsidRPr="00E43F43">
        <w:rPr>
          <w:rFonts w:eastAsia="Times New Roman" w:cstheme="minorHAnsi"/>
          <w:b/>
          <w:bCs/>
          <w:color w:val="333333"/>
          <w:lang w:eastAsia="it-IT"/>
        </w:rPr>
        <w:t>La descrizione delle competenze chiave</w:t>
      </w:r>
    </w:p>
    <w:p w:rsidR="00E43F43" w:rsidRPr="00E43F43" w:rsidRDefault="00E43F43" w:rsidP="00E43F43">
      <w:pPr>
        <w:spacing w:after="0" w:line="276" w:lineRule="auto"/>
        <w:jc w:val="both"/>
        <w:rPr>
          <w:rFonts w:eastAsia="Times New Roman" w:cstheme="minorHAnsi"/>
          <w:color w:val="333333"/>
          <w:lang w:eastAsia="it-IT"/>
        </w:rPr>
      </w:pPr>
      <w:r w:rsidRPr="00E43F43">
        <w:rPr>
          <w:rFonts w:eastAsia="Times New Roman" w:cstheme="minorHAnsi"/>
          <w:color w:val="333333"/>
          <w:lang w:eastAsia="it-IT"/>
        </w:rPr>
        <w:t>Nella </w:t>
      </w:r>
      <w:r w:rsidRPr="00E43F43">
        <w:rPr>
          <w:rFonts w:eastAsia="Times New Roman" w:cstheme="minorHAnsi"/>
          <w:b/>
          <w:bCs/>
          <w:color w:val="333333"/>
          <w:lang w:eastAsia="it-IT"/>
        </w:rPr>
        <w:t>terza </w:t>
      </w:r>
      <w:r w:rsidRPr="00E43F43">
        <w:rPr>
          <w:rFonts w:eastAsia="Times New Roman" w:cstheme="minorHAnsi"/>
          <w:color w:val="333333"/>
          <w:lang w:eastAsia="it-IT"/>
        </w:rPr>
        <w:t>parte sono descritte, in modo prima sintetico e poi dettagliato (conoscenze, abilità e atteggiamenti), le 8 competenze (meglio macro-competenze), tutte declinate non più al plurale ma al </w:t>
      </w:r>
      <w:r w:rsidRPr="00E43F43">
        <w:rPr>
          <w:rFonts w:eastAsia="Times New Roman" w:cstheme="minorHAnsi"/>
          <w:i/>
          <w:iCs/>
          <w:color w:val="333333"/>
          <w:lang w:eastAsia="it-IT"/>
        </w:rPr>
        <w:t>singolare</w:t>
      </w:r>
      <w:r w:rsidRPr="00E43F43">
        <w:rPr>
          <w:rFonts w:eastAsia="Times New Roman" w:cstheme="minorHAnsi"/>
          <w:color w:val="333333"/>
          <w:lang w:eastAsia="it-IT"/>
        </w:rPr>
        <w:t> (in realtà sono 9, perché la competenza matematica e la competenza in scienze, tecnologie e ingegneria sono descritte distintamente ma insieme), che in un breve articolo non è possibile presentare in modo esauriente.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165"/>
      </w:tblGrid>
      <w:tr w:rsidR="00E43F43" w:rsidRPr="00E43F43" w:rsidTr="00E43F43">
        <w:tc>
          <w:tcPr>
            <w:tcW w:w="0" w:type="auto"/>
            <w:tcBorders>
              <w:bottom w:val="single" w:sz="12" w:space="0" w:color="0B9898"/>
            </w:tcBorders>
            <w:shd w:val="clear" w:color="auto" w:fill="A7D9EA"/>
            <w:tcMar>
              <w:top w:w="150" w:type="dxa"/>
              <w:left w:w="150" w:type="dxa"/>
              <w:bottom w:w="150" w:type="dxa"/>
              <w:right w:w="150" w:type="dxa"/>
            </w:tcMar>
            <w:vAlign w:val="center"/>
            <w:hideMark/>
          </w:tcPr>
          <w:p w:rsidR="00E43F43" w:rsidRPr="00E43F43" w:rsidRDefault="00E43F43" w:rsidP="00E43F43">
            <w:pPr>
              <w:spacing w:before="75" w:after="600" w:line="276" w:lineRule="auto"/>
              <w:jc w:val="both"/>
              <w:rPr>
                <w:rFonts w:eastAsia="Times New Roman" w:cstheme="minorHAnsi"/>
                <w:b/>
                <w:bCs/>
                <w:lang w:eastAsia="it-IT"/>
              </w:rPr>
            </w:pPr>
            <w:r w:rsidRPr="00E43F43">
              <w:rPr>
                <w:rFonts w:eastAsia="Times New Roman" w:cstheme="minorHAnsi"/>
                <w:b/>
                <w:bCs/>
                <w:lang w:eastAsia="it-IT"/>
              </w:rPr>
              <w:t>Le nuove competenze chiave</w:t>
            </w:r>
          </w:p>
        </w:tc>
      </w:tr>
      <w:tr w:rsidR="00E43F43" w:rsidRPr="00E43F43" w:rsidTr="00E43F43">
        <w:tc>
          <w:tcPr>
            <w:tcW w:w="0" w:type="auto"/>
            <w:tcBorders>
              <w:bottom w:val="single" w:sz="6" w:space="0" w:color="CCCCCC"/>
            </w:tcBorders>
            <w:shd w:val="clear" w:color="auto" w:fill="FFFFFF"/>
            <w:tcMar>
              <w:top w:w="150" w:type="dxa"/>
              <w:left w:w="150" w:type="dxa"/>
              <w:bottom w:w="150" w:type="dxa"/>
              <w:right w:w="150" w:type="dxa"/>
            </w:tcMar>
            <w:vAlign w:val="center"/>
            <w:hideMark/>
          </w:tcPr>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lastRenderedPageBreak/>
              <w:t>1) competenza alfabetica funzionale</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2) competenza multilinguistica</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3) competenza matematica e competenza in scienze, tecnologie e ingegneria</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4) competenza digitale</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5) competenza personale, sociale e capacità di imparare a imparare</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6) competenza in materia di cittadinanza</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7) competenza imprenditoriale</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8) competenza in materia di consapevolezza ed espressione culturali</w:t>
            </w:r>
          </w:p>
        </w:tc>
      </w:tr>
    </w:tbl>
    <w:p w:rsidR="00E43F43" w:rsidRPr="00E43F43" w:rsidRDefault="00E43F43" w:rsidP="00E43F43">
      <w:pPr>
        <w:spacing w:after="0" w:line="276" w:lineRule="auto"/>
        <w:jc w:val="both"/>
        <w:rPr>
          <w:rFonts w:eastAsia="Times New Roman" w:cstheme="minorHAnsi"/>
          <w:color w:val="333333"/>
          <w:lang w:eastAsia="it-IT"/>
        </w:rPr>
      </w:pPr>
      <w:r w:rsidRPr="00E43F43">
        <w:rPr>
          <w:rFonts w:eastAsia="Times New Roman" w:cstheme="minorHAnsi"/>
          <w:color w:val="333333"/>
          <w:lang w:eastAsia="it-IT"/>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89"/>
        <w:gridCol w:w="3242"/>
        <w:gridCol w:w="3207"/>
      </w:tblGrid>
      <w:tr w:rsidR="00E43F43" w:rsidRPr="00E43F43" w:rsidTr="00E43F43">
        <w:tc>
          <w:tcPr>
            <w:tcW w:w="0" w:type="auto"/>
            <w:tcBorders>
              <w:bottom w:val="single" w:sz="12" w:space="0" w:color="0B9898"/>
            </w:tcBorders>
            <w:shd w:val="clear" w:color="auto" w:fill="A7D9EA"/>
            <w:tcMar>
              <w:top w:w="150" w:type="dxa"/>
              <w:left w:w="150" w:type="dxa"/>
              <w:bottom w:w="150" w:type="dxa"/>
              <w:right w:w="150" w:type="dxa"/>
            </w:tcMar>
            <w:vAlign w:val="center"/>
            <w:hideMark/>
          </w:tcPr>
          <w:p w:rsidR="00E43F43" w:rsidRPr="00E43F43" w:rsidRDefault="00E43F43" w:rsidP="00E43F43">
            <w:pPr>
              <w:spacing w:after="0" w:line="276" w:lineRule="auto"/>
              <w:jc w:val="both"/>
              <w:rPr>
                <w:rFonts w:eastAsia="Times New Roman" w:cstheme="minorHAnsi"/>
                <w:b/>
                <w:bCs/>
                <w:lang w:eastAsia="it-IT"/>
              </w:rPr>
            </w:pPr>
            <w:r w:rsidRPr="00E43F43">
              <w:rPr>
                <w:rFonts w:eastAsia="Times New Roman" w:cstheme="minorHAnsi"/>
                <w:b/>
                <w:bCs/>
                <w:lang w:eastAsia="it-IT"/>
              </w:rPr>
              <w:t>2006</w:t>
            </w:r>
          </w:p>
        </w:tc>
        <w:tc>
          <w:tcPr>
            <w:tcW w:w="0" w:type="auto"/>
            <w:tcBorders>
              <w:bottom w:val="single" w:sz="12" w:space="0" w:color="0B9898"/>
            </w:tcBorders>
            <w:shd w:val="clear" w:color="auto" w:fill="A7D9EA"/>
            <w:tcMar>
              <w:top w:w="150" w:type="dxa"/>
              <w:left w:w="150" w:type="dxa"/>
              <w:bottom w:w="150" w:type="dxa"/>
              <w:right w:w="150" w:type="dxa"/>
            </w:tcMar>
            <w:vAlign w:val="center"/>
            <w:hideMark/>
          </w:tcPr>
          <w:p w:rsidR="00E43F43" w:rsidRPr="00E43F43" w:rsidRDefault="00E43F43" w:rsidP="00E43F43">
            <w:pPr>
              <w:spacing w:after="0" w:line="276" w:lineRule="auto"/>
              <w:jc w:val="both"/>
              <w:rPr>
                <w:rFonts w:eastAsia="Times New Roman" w:cstheme="minorHAnsi"/>
                <w:b/>
                <w:bCs/>
                <w:lang w:eastAsia="it-IT"/>
              </w:rPr>
            </w:pPr>
            <w:r w:rsidRPr="00E43F43">
              <w:rPr>
                <w:rFonts w:eastAsia="Times New Roman" w:cstheme="minorHAnsi"/>
                <w:b/>
                <w:bCs/>
                <w:lang w:eastAsia="it-IT"/>
              </w:rPr>
              <w:t>2018 gennaio - Commissione</w:t>
            </w:r>
          </w:p>
        </w:tc>
        <w:tc>
          <w:tcPr>
            <w:tcW w:w="0" w:type="auto"/>
            <w:tcBorders>
              <w:bottom w:val="single" w:sz="12" w:space="0" w:color="0B9898"/>
            </w:tcBorders>
            <w:shd w:val="clear" w:color="auto" w:fill="A7D9EA"/>
            <w:tcMar>
              <w:top w:w="150" w:type="dxa"/>
              <w:left w:w="150" w:type="dxa"/>
              <w:bottom w:w="150" w:type="dxa"/>
              <w:right w:w="150" w:type="dxa"/>
            </w:tcMar>
            <w:vAlign w:val="center"/>
            <w:hideMark/>
          </w:tcPr>
          <w:p w:rsidR="00E43F43" w:rsidRPr="00E43F43" w:rsidRDefault="00E43F43" w:rsidP="00E43F43">
            <w:pPr>
              <w:spacing w:after="0" w:line="276" w:lineRule="auto"/>
              <w:jc w:val="both"/>
              <w:rPr>
                <w:rFonts w:eastAsia="Times New Roman" w:cstheme="minorHAnsi"/>
                <w:b/>
                <w:bCs/>
                <w:lang w:eastAsia="it-IT"/>
              </w:rPr>
            </w:pPr>
            <w:r w:rsidRPr="00E43F43">
              <w:rPr>
                <w:rFonts w:eastAsia="Times New Roman" w:cstheme="minorHAnsi"/>
                <w:b/>
                <w:bCs/>
                <w:lang w:eastAsia="it-IT"/>
              </w:rPr>
              <w:t>2018 maggio - Consiglio</w:t>
            </w:r>
          </w:p>
        </w:tc>
      </w:tr>
      <w:tr w:rsidR="00E43F43" w:rsidRPr="00E43F43" w:rsidTr="00E43F43">
        <w:tc>
          <w:tcPr>
            <w:tcW w:w="0" w:type="auto"/>
            <w:tcBorders>
              <w:bottom w:val="single" w:sz="6" w:space="0" w:color="CCCCCC"/>
            </w:tcBorders>
            <w:shd w:val="clear" w:color="auto" w:fill="FFFFFF"/>
            <w:tcMar>
              <w:top w:w="150" w:type="dxa"/>
              <w:left w:w="150" w:type="dxa"/>
              <w:bottom w:w="150" w:type="dxa"/>
              <w:right w:w="150" w:type="dxa"/>
            </w:tcMar>
            <w:vAlign w:val="center"/>
            <w:hideMark/>
          </w:tcPr>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1) comunicazione nella madrelingua</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2) comunicazione nelle lingue straniere</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3) competenza matematica e competenze di base in scienza e tecnologia</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4) competenza digitale</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5) imparare a imparare</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6) competenze sociali e civiche</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7) spirito di iniziativa e imprenditorialità</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8) consapevolezza ed espressione culturale</w:t>
            </w:r>
          </w:p>
        </w:tc>
        <w:tc>
          <w:tcPr>
            <w:tcW w:w="0" w:type="auto"/>
            <w:tcBorders>
              <w:bottom w:val="single" w:sz="6" w:space="0" w:color="CCCCCC"/>
            </w:tcBorders>
            <w:shd w:val="clear" w:color="auto" w:fill="FFFFFF"/>
            <w:tcMar>
              <w:top w:w="150" w:type="dxa"/>
              <w:left w:w="150" w:type="dxa"/>
              <w:bottom w:w="150" w:type="dxa"/>
              <w:right w:w="150" w:type="dxa"/>
            </w:tcMar>
            <w:vAlign w:val="center"/>
            <w:hideMark/>
          </w:tcPr>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1) competenze alfabetiche funzionali</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2) competenze linguistiche</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3) competenze matematiche e competenze in scienze, tecnologie e ingegneria</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4) competenze digitali</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5) competenze personali, sociali e di apprendimento</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6) competenze civiche</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7) competenze imprenditoriali</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8) competenze in materia di consapevolezza ed espressione culturale</w:t>
            </w:r>
          </w:p>
        </w:tc>
        <w:tc>
          <w:tcPr>
            <w:tcW w:w="0" w:type="auto"/>
            <w:tcBorders>
              <w:bottom w:val="single" w:sz="6" w:space="0" w:color="CCCCCC"/>
            </w:tcBorders>
            <w:shd w:val="clear" w:color="auto" w:fill="FFFFFF"/>
            <w:tcMar>
              <w:top w:w="150" w:type="dxa"/>
              <w:left w:w="150" w:type="dxa"/>
              <w:bottom w:w="150" w:type="dxa"/>
              <w:right w:w="150" w:type="dxa"/>
            </w:tcMar>
            <w:vAlign w:val="center"/>
            <w:hideMark/>
          </w:tcPr>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1) competenza alfabetica funzionale</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2) competenza multilinguistica</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3) competenza matematica e competenza in scienze, tecnologie e ingegneria</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4) competenza digitale</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5) competenza personale, sociale e capacità di imparare a imparare</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6) competenza in materia di cittadinanza</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7) competenza imprenditoriale</w:t>
            </w:r>
          </w:p>
          <w:p w:rsidR="00E43F43" w:rsidRPr="00E43F43" w:rsidRDefault="00E43F43" w:rsidP="00E43F43">
            <w:pPr>
              <w:spacing w:after="0" w:line="276" w:lineRule="auto"/>
              <w:jc w:val="both"/>
              <w:rPr>
                <w:rFonts w:eastAsia="Times New Roman" w:cstheme="minorHAnsi"/>
                <w:lang w:eastAsia="it-IT"/>
              </w:rPr>
            </w:pPr>
            <w:r w:rsidRPr="00E43F43">
              <w:rPr>
                <w:rFonts w:eastAsia="Times New Roman" w:cstheme="minorHAnsi"/>
                <w:lang w:eastAsia="it-IT"/>
              </w:rPr>
              <w:t>8) competenza in materia di consapevolezza ed espressione culturali</w:t>
            </w:r>
          </w:p>
        </w:tc>
      </w:tr>
    </w:tbl>
    <w:p w:rsidR="00E43F43" w:rsidRPr="00E43F43" w:rsidRDefault="00E43F43" w:rsidP="00E43F43">
      <w:pPr>
        <w:pBdr>
          <w:bottom w:val="single" w:sz="12" w:space="0" w:color="DB021F"/>
        </w:pBdr>
        <w:spacing w:before="300" w:after="150" w:line="276" w:lineRule="auto"/>
        <w:jc w:val="both"/>
        <w:outlineLvl w:val="2"/>
        <w:rPr>
          <w:rFonts w:eastAsia="Times New Roman" w:cstheme="minorHAnsi"/>
          <w:b/>
          <w:bCs/>
          <w:color w:val="333333"/>
          <w:lang w:eastAsia="it-IT"/>
        </w:rPr>
      </w:pPr>
      <w:r w:rsidRPr="00E43F43">
        <w:rPr>
          <w:rFonts w:eastAsia="Times New Roman" w:cstheme="minorHAnsi"/>
          <w:b/>
          <w:bCs/>
          <w:color w:val="333333"/>
          <w:lang w:eastAsia="it-IT"/>
        </w:rPr>
        <w:t>L’individuazione dei supporti</w:t>
      </w:r>
    </w:p>
    <w:p w:rsidR="00E43F43" w:rsidRPr="00E43F43" w:rsidRDefault="00E43F43" w:rsidP="00E43F43">
      <w:pPr>
        <w:spacing w:after="0" w:line="276" w:lineRule="auto"/>
        <w:jc w:val="both"/>
        <w:rPr>
          <w:rFonts w:eastAsia="Times New Roman" w:cstheme="minorHAnsi"/>
          <w:color w:val="333333"/>
          <w:lang w:eastAsia="it-IT"/>
        </w:rPr>
      </w:pPr>
      <w:r w:rsidRPr="00E43F43">
        <w:rPr>
          <w:rFonts w:eastAsia="Times New Roman" w:cstheme="minorHAnsi"/>
          <w:color w:val="333333"/>
          <w:lang w:eastAsia="it-IT"/>
        </w:rPr>
        <w:t>Nella </w:t>
      </w:r>
      <w:r w:rsidRPr="00E43F43">
        <w:rPr>
          <w:rFonts w:eastAsia="Times New Roman" w:cstheme="minorHAnsi"/>
          <w:b/>
          <w:bCs/>
          <w:color w:val="333333"/>
          <w:lang w:eastAsia="it-IT"/>
        </w:rPr>
        <w:t>quarta</w:t>
      </w:r>
      <w:r w:rsidRPr="00E43F43">
        <w:rPr>
          <w:rFonts w:eastAsia="Times New Roman" w:cstheme="minorHAnsi"/>
          <w:color w:val="333333"/>
          <w:lang w:eastAsia="it-IT"/>
        </w:rPr>
        <w:t> parte, dedicata al </w:t>
      </w:r>
      <w:r w:rsidRPr="00E43F43">
        <w:rPr>
          <w:rFonts w:eastAsia="Times New Roman" w:cstheme="minorHAnsi"/>
          <w:i/>
          <w:iCs/>
          <w:color w:val="333333"/>
          <w:lang w:eastAsia="it-IT"/>
        </w:rPr>
        <w:t>Sostegno allo sviluppo delle competenze chiave</w:t>
      </w:r>
      <w:r w:rsidRPr="00E43F43">
        <w:rPr>
          <w:rFonts w:eastAsia="Times New Roman" w:cstheme="minorHAnsi"/>
          <w:color w:val="333333"/>
          <w:lang w:eastAsia="it-IT"/>
        </w:rPr>
        <w:t>, sono indicate in modo dettagliato tre aree di intervento:</w:t>
      </w:r>
    </w:p>
    <w:p w:rsidR="00E43F43" w:rsidRPr="00E43F43" w:rsidRDefault="00E43F43" w:rsidP="00E43F43">
      <w:pPr>
        <w:numPr>
          <w:ilvl w:val="0"/>
          <w:numId w:val="6"/>
        </w:numPr>
        <w:spacing w:before="100" w:beforeAutospacing="1" w:after="100" w:afterAutospacing="1" w:line="276" w:lineRule="auto"/>
        <w:jc w:val="both"/>
        <w:rPr>
          <w:rFonts w:eastAsia="Times New Roman" w:cstheme="minorHAnsi"/>
          <w:color w:val="333333"/>
          <w:lang w:eastAsia="it-IT"/>
        </w:rPr>
      </w:pPr>
      <w:r w:rsidRPr="00E43F43">
        <w:rPr>
          <w:rFonts w:eastAsia="Times New Roman" w:cstheme="minorHAnsi"/>
          <w:color w:val="333333"/>
          <w:lang w:eastAsia="it-IT"/>
        </w:rPr>
        <w:t>Molteplici approcci e contesti di apprendimento;</w:t>
      </w:r>
    </w:p>
    <w:p w:rsidR="00E43F43" w:rsidRPr="00E43F43" w:rsidRDefault="00E43F43" w:rsidP="00E43F43">
      <w:pPr>
        <w:numPr>
          <w:ilvl w:val="0"/>
          <w:numId w:val="6"/>
        </w:numPr>
        <w:spacing w:before="100" w:beforeAutospacing="1" w:after="100" w:afterAutospacing="1" w:line="276" w:lineRule="auto"/>
        <w:jc w:val="both"/>
        <w:rPr>
          <w:rFonts w:eastAsia="Times New Roman" w:cstheme="minorHAnsi"/>
          <w:color w:val="333333"/>
          <w:lang w:eastAsia="it-IT"/>
        </w:rPr>
      </w:pPr>
      <w:r w:rsidRPr="00E43F43">
        <w:rPr>
          <w:rFonts w:eastAsia="Times New Roman" w:cstheme="minorHAnsi"/>
          <w:color w:val="333333"/>
          <w:lang w:eastAsia="it-IT"/>
        </w:rPr>
        <w:t>Sostegno al personale didattico;</w:t>
      </w:r>
    </w:p>
    <w:p w:rsidR="00E43F43" w:rsidRPr="00E43F43" w:rsidRDefault="00E43F43" w:rsidP="00E43F43">
      <w:pPr>
        <w:numPr>
          <w:ilvl w:val="0"/>
          <w:numId w:val="6"/>
        </w:numPr>
        <w:spacing w:before="100" w:beforeAutospacing="1" w:after="100" w:afterAutospacing="1" w:line="276" w:lineRule="auto"/>
        <w:jc w:val="both"/>
        <w:rPr>
          <w:rFonts w:eastAsia="Times New Roman" w:cstheme="minorHAnsi"/>
          <w:color w:val="333333"/>
          <w:lang w:eastAsia="it-IT"/>
        </w:rPr>
      </w:pPr>
      <w:r w:rsidRPr="00E43F43">
        <w:rPr>
          <w:rFonts w:eastAsia="Times New Roman" w:cstheme="minorHAnsi"/>
          <w:color w:val="333333"/>
          <w:lang w:eastAsia="it-IT"/>
        </w:rPr>
        <w:t>Valutazione e convalida dello sviluppo delle competenze.</w:t>
      </w:r>
    </w:p>
    <w:p w:rsidR="00E43F43" w:rsidRPr="00E43F43" w:rsidRDefault="00E43F43" w:rsidP="00E43F43">
      <w:pPr>
        <w:pBdr>
          <w:bottom w:val="single" w:sz="12" w:space="0" w:color="DB021F"/>
        </w:pBdr>
        <w:spacing w:before="300" w:after="150" w:line="276" w:lineRule="auto"/>
        <w:jc w:val="both"/>
        <w:outlineLvl w:val="2"/>
        <w:rPr>
          <w:rFonts w:eastAsia="Times New Roman" w:cstheme="minorHAnsi"/>
          <w:b/>
          <w:bCs/>
          <w:color w:val="333333"/>
          <w:lang w:eastAsia="it-IT"/>
        </w:rPr>
      </w:pPr>
      <w:r w:rsidRPr="00E43F43">
        <w:rPr>
          <w:rFonts w:eastAsia="Times New Roman" w:cstheme="minorHAnsi"/>
          <w:b/>
          <w:bCs/>
          <w:color w:val="333333"/>
          <w:lang w:eastAsia="it-IT"/>
        </w:rPr>
        <w:t>Focus sulle competenze di cittadinanza</w:t>
      </w:r>
    </w:p>
    <w:p w:rsidR="00E43F43" w:rsidRPr="00E43F43" w:rsidRDefault="00E43F43" w:rsidP="00E43F43">
      <w:pPr>
        <w:spacing w:after="0" w:line="276" w:lineRule="auto"/>
        <w:jc w:val="both"/>
        <w:rPr>
          <w:rFonts w:eastAsia="Times New Roman" w:cstheme="minorHAnsi"/>
          <w:color w:val="333333"/>
          <w:lang w:eastAsia="it-IT"/>
        </w:rPr>
      </w:pPr>
      <w:r w:rsidRPr="00E43F43">
        <w:rPr>
          <w:rFonts w:eastAsia="Times New Roman" w:cstheme="minorHAnsi"/>
          <w:color w:val="333333"/>
          <w:lang w:eastAsia="it-IT"/>
        </w:rPr>
        <w:t>Un rapido confronto tra il documento del gennaio 2018 (la proposta) e quello di maggio (testo definitivo della raccomandazione) mette in evidenza che in molti casi si tratta solo di aggiustamenti minimali e per lo più linguistici, ma in alcuni le integrazioni, precisazioni e/o modifiche sono piuttosto interessanti. Non potendo nel breve spazio di un articolo fare una comparazione dettagliata, si devono annotare almeno due passaggi significativi:</w:t>
      </w:r>
    </w:p>
    <w:p w:rsidR="00E43F43" w:rsidRPr="00E43F43" w:rsidRDefault="00E43F43" w:rsidP="00E43F43">
      <w:pPr>
        <w:numPr>
          <w:ilvl w:val="0"/>
          <w:numId w:val="7"/>
        </w:numPr>
        <w:spacing w:before="100" w:beforeAutospacing="1" w:after="100" w:afterAutospacing="1" w:line="276" w:lineRule="auto"/>
        <w:jc w:val="both"/>
        <w:rPr>
          <w:rFonts w:eastAsia="Times New Roman" w:cstheme="minorHAnsi"/>
          <w:color w:val="333333"/>
          <w:lang w:eastAsia="it-IT"/>
        </w:rPr>
      </w:pPr>
      <w:proofErr w:type="gramStart"/>
      <w:r w:rsidRPr="00E43F43">
        <w:rPr>
          <w:rFonts w:eastAsia="Times New Roman" w:cstheme="minorHAnsi"/>
          <w:color w:val="333333"/>
          <w:lang w:eastAsia="it-IT"/>
        </w:rPr>
        <w:lastRenderedPageBreak/>
        <w:t>le</w:t>
      </w:r>
      <w:proofErr w:type="gramEnd"/>
      <w:r w:rsidRPr="00E43F43">
        <w:rPr>
          <w:rFonts w:eastAsia="Times New Roman" w:cstheme="minorHAnsi"/>
          <w:color w:val="333333"/>
          <w:lang w:eastAsia="it-IT"/>
        </w:rPr>
        <w:t xml:space="preserve"> competenze linguistiche diventano </w:t>
      </w:r>
      <w:r w:rsidRPr="00E43F43">
        <w:rPr>
          <w:rFonts w:eastAsia="Times New Roman" w:cstheme="minorHAnsi"/>
          <w:i/>
          <w:iCs/>
          <w:color w:val="333333"/>
          <w:lang w:eastAsia="it-IT"/>
        </w:rPr>
        <w:t>competenza multilinguistica</w:t>
      </w:r>
      <w:r w:rsidRPr="00E43F43">
        <w:rPr>
          <w:rFonts w:eastAsia="Times New Roman" w:cstheme="minorHAnsi"/>
          <w:color w:val="333333"/>
          <w:lang w:eastAsia="it-IT"/>
        </w:rPr>
        <w:t> e le competenze civiche diventano </w:t>
      </w:r>
      <w:r w:rsidRPr="00E43F43">
        <w:rPr>
          <w:rFonts w:eastAsia="Times New Roman" w:cstheme="minorHAnsi"/>
          <w:i/>
          <w:iCs/>
          <w:color w:val="333333"/>
          <w:lang w:eastAsia="it-IT"/>
        </w:rPr>
        <w:t>competenza in materia di cittadinanza</w:t>
      </w:r>
      <w:r w:rsidRPr="00E43F43">
        <w:rPr>
          <w:rFonts w:eastAsia="Times New Roman" w:cstheme="minorHAnsi"/>
          <w:color w:val="333333"/>
          <w:lang w:eastAsia="it-IT"/>
        </w:rPr>
        <w:t>, con un notevole e condivisibile allargamento degli orizzonti;</w:t>
      </w:r>
    </w:p>
    <w:p w:rsidR="00E43F43" w:rsidRPr="00E43F43" w:rsidRDefault="00E43F43" w:rsidP="00E43F43">
      <w:pPr>
        <w:numPr>
          <w:ilvl w:val="0"/>
          <w:numId w:val="7"/>
        </w:numPr>
        <w:spacing w:before="100" w:beforeAutospacing="1" w:after="100" w:afterAutospacing="1" w:line="276" w:lineRule="auto"/>
        <w:jc w:val="both"/>
        <w:rPr>
          <w:rFonts w:eastAsia="Times New Roman" w:cstheme="minorHAnsi"/>
          <w:color w:val="333333"/>
          <w:lang w:eastAsia="it-IT"/>
        </w:rPr>
      </w:pPr>
      <w:r w:rsidRPr="00E43F43">
        <w:rPr>
          <w:rFonts w:eastAsia="Times New Roman" w:cstheme="minorHAnsi"/>
          <w:color w:val="333333"/>
          <w:lang w:eastAsia="it-IT"/>
        </w:rPr>
        <w:t>nella competenza in materia di cittadinanza è prevista la «comprensione delle strutture e dei concetti sociali, economici, giuridici e politici», espressione in cui è stato opportunamente inserito il riferimento ai </w:t>
      </w:r>
      <w:r w:rsidRPr="00E43F43">
        <w:rPr>
          <w:rFonts w:eastAsia="Times New Roman" w:cstheme="minorHAnsi"/>
          <w:i/>
          <w:iCs/>
          <w:color w:val="333333"/>
          <w:lang w:eastAsia="it-IT"/>
        </w:rPr>
        <w:t>concetti giuridici, </w:t>
      </w:r>
      <w:r w:rsidRPr="00E43F43">
        <w:rPr>
          <w:rFonts w:eastAsia="Times New Roman" w:cstheme="minorHAnsi"/>
          <w:color w:val="333333"/>
          <w:lang w:eastAsia="it-IT"/>
        </w:rPr>
        <w:t>e «la conoscenza dei concetti e dei fenomeni di base», espressione in cui è stato opportunamente inserito il riferimento ai </w:t>
      </w:r>
      <w:r w:rsidRPr="00E43F43">
        <w:rPr>
          <w:rFonts w:eastAsia="Times New Roman" w:cstheme="minorHAnsi"/>
          <w:i/>
          <w:iCs/>
          <w:color w:val="333333"/>
          <w:lang w:eastAsia="it-IT"/>
        </w:rPr>
        <w:t>fenomeni</w:t>
      </w:r>
      <w:r w:rsidRPr="00E43F43">
        <w:rPr>
          <w:rFonts w:eastAsia="Times New Roman" w:cstheme="minorHAnsi"/>
          <w:color w:val="333333"/>
          <w:lang w:eastAsia="it-IT"/>
        </w:rPr>
        <w:t>; in un paese come l’Italia, ancora così dannatamene crociano - in cui il diritto e anche il diritto pubblico sono studiati solo in alcune poche scuole superiori e per scopi solo professionali, e le sconfortanti vicende dell’educazione civica/educazione alla cittadinanza/cittadinanza e costituzione non garantiscono nemmeno una minima alfabetizzazione -, questi inserimenti potrebbero essere un’ottima occasione di riflessione in vista di un’opportuna innovazione.</w:t>
      </w:r>
    </w:p>
    <w:p w:rsidR="00E43F43" w:rsidRPr="00E43F43" w:rsidRDefault="00E43F43" w:rsidP="00E43F43">
      <w:pPr>
        <w:spacing w:after="0" w:line="276" w:lineRule="auto"/>
        <w:jc w:val="both"/>
        <w:rPr>
          <w:rFonts w:eastAsia="Times New Roman" w:cstheme="minorHAnsi"/>
          <w:color w:val="333333"/>
          <w:lang w:eastAsia="it-IT"/>
        </w:rPr>
      </w:pPr>
      <w:r w:rsidRPr="00E43F43">
        <w:rPr>
          <w:rFonts w:eastAsia="Times New Roman" w:cstheme="minorHAnsi"/>
          <w:i/>
          <w:iCs/>
          <w:color w:val="333333"/>
          <w:lang w:eastAsia="it-IT"/>
        </w:rPr>
        <w:t>Nota:</w:t>
      </w:r>
      <w:r w:rsidRPr="00E43F43">
        <w:rPr>
          <w:rFonts w:eastAsia="Times New Roman" w:cstheme="minorHAnsi"/>
          <w:color w:val="333333"/>
          <w:lang w:eastAsia="it-IT"/>
        </w:rPr>
        <w:t> I documenti citati si trovano in </w:t>
      </w:r>
      <w:hyperlink r:id="rId7" w:tgtFrame="_blank" w:history="1">
        <w:r w:rsidRPr="00E43F43">
          <w:rPr>
            <w:rFonts w:eastAsia="Times New Roman" w:cstheme="minorHAnsi"/>
            <w:color w:val="1E90FF"/>
            <w:u w:val="single"/>
            <w:lang w:eastAsia="it-IT"/>
          </w:rPr>
          <w:t>www.orientamentoirreer.it</w:t>
        </w:r>
      </w:hyperlink>
      <w:r w:rsidRPr="00E43F43">
        <w:rPr>
          <w:rFonts w:eastAsia="Times New Roman" w:cstheme="minorHAnsi"/>
          <w:color w:val="333333"/>
          <w:lang w:eastAsia="it-IT"/>
        </w:rPr>
        <w:t>.</w:t>
      </w:r>
    </w:p>
    <w:p w:rsidR="00E43F43" w:rsidRPr="00E43F43" w:rsidRDefault="00E43F43" w:rsidP="00E43F43">
      <w:pPr>
        <w:spacing w:after="0" w:line="276" w:lineRule="auto"/>
        <w:jc w:val="both"/>
        <w:rPr>
          <w:rFonts w:eastAsia="Times New Roman" w:cstheme="minorHAnsi"/>
          <w:color w:val="333333"/>
          <w:lang w:eastAsia="it-IT"/>
        </w:rPr>
      </w:pPr>
      <w:hyperlink r:id="rId8" w:tgtFrame="_blank" w:history="1">
        <w:r w:rsidRPr="00E43F43">
          <w:rPr>
            <w:rFonts w:eastAsia="Times New Roman" w:cstheme="minorHAnsi"/>
            <w:color w:val="1E90FF"/>
            <w:u w:val="single"/>
            <w:lang w:eastAsia="it-IT"/>
          </w:rPr>
          <w:t>Flavia Marostica</w:t>
        </w:r>
      </w:hyperlink>
    </w:p>
    <w:p w:rsidR="000A2F78" w:rsidRPr="00E43F43" w:rsidRDefault="000A2F78" w:rsidP="00E43F43">
      <w:pPr>
        <w:spacing w:line="276" w:lineRule="auto"/>
        <w:jc w:val="both"/>
        <w:rPr>
          <w:rFonts w:cstheme="minorHAnsi"/>
        </w:rPr>
      </w:pPr>
      <w:bookmarkStart w:id="0" w:name="_GoBack"/>
      <w:bookmarkEnd w:id="0"/>
    </w:p>
    <w:sectPr w:rsidR="000A2F78" w:rsidRPr="00E43F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61CB2"/>
    <w:multiLevelType w:val="multilevel"/>
    <w:tmpl w:val="16A8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57367"/>
    <w:multiLevelType w:val="multilevel"/>
    <w:tmpl w:val="2C46E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C0E26"/>
    <w:multiLevelType w:val="multilevel"/>
    <w:tmpl w:val="E5241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92976AF"/>
    <w:multiLevelType w:val="multilevel"/>
    <w:tmpl w:val="D030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30794"/>
    <w:multiLevelType w:val="multilevel"/>
    <w:tmpl w:val="E39A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80234D"/>
    <w:multiLevelType w:val="multilevel"/>
    <w:tmpl w:val="E480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470ED2"/>
    <w:multiLevelType w:val="multilevel"/>
    <w:tmpl w:val="83D6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60"/>
    <w:rsid w:val="000A2F78"/>
    <w:rsid w:val="00B87760"/>
    <w:rsid w:val="00E43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849A3-8198-4F04-9001-75F8208A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674918">
      <w:bodyDiv w:val="1"/>
      <w:marLeft w:val="0"/>
      <w:marRight w:val="0"/>
      <w:marTop w:val="0"/>
      <w:marBottom w:val="0"/>
      <w:divBdr>
        <w:top w:val="none" w:sz="0" w:space="0" w:color="auto"/>
        <w:left w:val="none" w:sz="0" w:space="0" w:color="auto"/>
        <w:bottom w:val="none" w:sz="0" w:space="0" w:color="auto"/>
        <w:right w:val="none" w:sz="0" w:space="0" w:color="auto"/>
      </w:divBdr>
      <w:divsChild>
        <w:div w:id="1349865564">
          <w:marLeft w:val="0"/>
          <w:marRight w:val="150"/>
          <w:marTop w:val="15"/>
          <w:marBottom w:val="0"/>
          <w:divBdr>
            <w:top w:val="single" w:sz="6" w:space="4" w:color="808080"/>
            <w:left w:val="single" w:sz="6" w:space="4" w:color="808080"/>
            <w:bottom w:val="single" w:sz="6" w:space="4" w:color="808080"/>
            <w:right w:val="single" w:sz="6" w:space="4" w:color="80808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ola7.it/autori" TargetMode="External"/><Relationship Id="rId3" Type="http://schemas.openxmlformats.org/officeDocument/2006/relationships/settings" Target="settings.xml"/><Relationship Id="rId7" Type="http://schemas.openxmlformats.org/officeDocument/2006/relationships/hyperlink" Target="http://www.orientamentoirree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cuola7.it/2018/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10528</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Mazzoni</dc:creator>
  <cp:keywords/>
  <dc:description/>
  <cp:lastModifiedBy>Silvia Mazzoni</cp:lastModifiedBy>
  <cp:revision>2</cp:revision>
  <dcterms:created xsi:type="dcterms:W3CDTF">2019-11-06T14:56:00Z</dcterms:created>
  <dcterms:modified xsi:type="dcterms:W3CDTF">2019-11-06T14:57:00Z</dcterms:modified>
</cp:coreProperties>
</file>