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C2" w:rsidRPr="00FE4BBC" w:rsidRDefault="005C71C2" w:rsidP="005C71C2">
      <w:pPr>
        <w:keepNext/>
        <w:keepLines/>
        <w:spacing w:after="55" w:line="249" w:lineRule="auto"/>
        <w:ind w:left="1898" w:hanging="10"/>
        <w:outlineLvl w:val="2"/>
        <w:rPr>
          <w:rFonts w:eastAsia="Verdana" w:cs="Verdana"/>
          <w:b/>
          <w:color w:val="000000"/>
          <w:sz w:val="32"/>
          <w:lang w:eastAsia="it-IT"/>
        </w:rPr>
      </w:pPr>
      <w:r w:rsidRPr="00FE4BBC">
        <w:rPr>
          <w:rFonts w:eastAsia="Verdana" w:cs="Verdana"/>
          <w:b/>
          <w:color w:val="000000"/>
          <w:sz w:val="40"/>
          <w:lang w:eastAsia="it-IT"/>
        </w:rPr>
        <w:t xml:space="preserve">Guida per la compilazione del PDP </w:t>
      </w:r>
    </w:p>
    <w:p w:rsidR="00FE4BBC" w:rsidRDefault="00FE4BBC" w:rsidP="00FE4BBC">
      <w:pPr>
        <w:spacing w:after="5" w:line="390" w:lineRule="auto"/>
        <w:ind w:left="120" w:right="-1" w:hanging="10"/>
        <w:jc w:val="both"/>
        <w:rPr>
          <w:rFonts w:eastAsia="Verdana" w:cs="Verdana"/>
          <w:color w:val="000000"/>
          <w:sz w:val="24"/>
          <w:lang w:eastAsia="it-IT"/>
        </w:rPr>
      </w:pPr>
    </w:p>
    <w:p w:rsidR="005C71C2" w:rsidRPr="00FE4BBC" w:rsidRDefault="005C71C2" w:rsidP="00FE4BBC">
      <w:pPr>
        <w:spacing w:after="5" w:line="390" w:lineRule="auto"/>
        <w:ind w:left="120" w:right="-1" w:hanging="10"/>
        <w:jc w:val="both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Il Piano Didattico Personalizzato, non prevede una differenziazione degli  obiettivi definiti per l’anno scolastico in corso, ma piuttosto  raccoglie la diversificazione delle metodologie, dei tempi e degli strumenti  nella progettazione del lavoro della classe per il raggiungimento di tali obiettivi. “Con la personalizzazione si persegue l’obiettivo di raggiungere i medesimi  obiettivi attraverso itinerari diversi. Questa strategia implica la messa a  punto di nuove forme di organizzazione didattica e di trasmissione dei  processi del “sapere” e del “saper fare” in modo da predisporre  piani di apprendimento coerenti con le capacità, i ritmi e i tempi di  sviluppo degli alunni”. (G. Chiosso, La personalizzazione dell’apprendimento). </w:t>
      </w:r>
    </w:p>
    <w:p w:rsidR="00FE4BBC" w:rsidRDefault="00FE4BBC" w:rsidP="005C71C2">
      <w:pPr>
        <w:spacing w:after="171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p w:rsidR="005C71C2" w:rsidRPr="00FE4BBC" w:rsidRDefault="005C71C2" w:rsidP="005C71C2">
      <w:pPr>
        <w:spacing w:after="171" w:line="248" w:lineRule="auto"/>
        <w:ind w:left="105" w:hanging="10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b/>
          <w:color w:val="000000"/>
          <w:sz w:val="24"/>
          <w:lang w:eastAsia="it-IT"/>
        </w:rPr>
        <w:t xml:space="preserve">CHI LO COMPILA? </w:t>
      </w:r>
    </w:p>
    <w:p w:rsidR="005C71C2" w:rsidRPr="00FE4BBC" w:rsidRDefault="005C71C2" w:rsidP="005C71C2">
      <w:pPr>
        <w:spacing w:after="167" w:line="252" w:lineRule="auto"/>
        <w:ind w:left="120" w:hanging="10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L’intero team docenti o Consiglio di classe. </w:t>
      </w:r>
    </w:p>
    <w:p w:rsidR="00FE4BBC" w:rsidRDefault="00FE4BBC" w:rsidP="005C71C2">
      <w:pPr>
        <w:spacing w:after="171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p w:rsidR="005C71C2" w:rsidRPr="00FE4BBC" w:rsidRDefault="005C71C2" w:rsidP="005C71C2">
      <w:pPr>
        <w:spacing w:after="171" w:line="248" w:lineRule="auto"/>
        <w:ind w:left="105" w:hanging="10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b/>
          <w:color w:val="000000"/>
          <w:sz w:val="24"/>
          <w:lang w:eastAsia="it-IT"/>
        </w:rPr>
        <w:t xml:space="preserve">QUANDO VIENE COMPILATO? </w:t>
      </w:r>
    </w:p>
    <w:p w:rsidR="005C71C2" w:rsidRPr="00FE4BBC" w:rsidRDefault="005C71C2" w:rsidP="00FE4BBC">
      <w:pPr>
        <w:spacing w:after="5" w:line="389" w:lineRule="auto"/>
        <w:ind w:left="120" w:right="-1" w:hanging="10"/>
        <w:jc w:val="both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Entro i primi due mesi dall’avvio dell’anno scolastico per certificazioni già acquisite. Quando se ne riscontra la necessità, seppur senza alcuna diagnosi, nei casi in cui  sia il team docenti o il Consiglio di classe a ritenerne opportuna la stesura per  evidenti disagi riscontrati. </w:t>
      </w:r>
    </w:p>
    <w:p w:rsidR="00FE4BBC" w:rsidRDefault="00FE4BBC" w:rsidP="005C71C2">
      <w:pPr>
        <w:spacing w:after="174" w:line="248" w:lineRule="auto"/>
        <w:ind w:left="105" w:hanging="10"/>
        <w:rPr>
          <w:rFonts w:eastAsia="Verdana" w:cs="Verdana"/>
          <w:b/>
          <w:color w:val="000000"/>
          <w:sz w:val="24"/>
          <w:lang w:eastAsia="it-IT"/>
        </w:rPr>
      </w:pPr>
    </w:p>
    <w:p w:rsidR="005C71C2" w:rsidRPr="00FE4BBC" w:rsidRDefault="005C71C2" w:rsidP="005C71C2">
      <w:pPr>
        <w:spacing w:after="174" w:line="248" w:lineRule="auto"/>
        <w:ind w:left="105" w:hanging="10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b/>
          <w:color w:val="000000"/>
          <w:sz w:val="24"/>
          <w:lang w:eastAsia="it-IT"/>
        </w:rPr>
        <w:t xml:space="preserve">QUALI PUNTI DEVE SVILUPPARE?  </w:t>
      </w:r>
    </w:p>
    <w:p w:rsidR="005C71C2" w:rsidRPr="00FE4BBC" w:rsidRDefault="005C71C2" w:rsidP="00FE4BBC">
      <w:pPr>
        <w:numPr>
          <w:ilvl w:val="0"/>
          <w:numId w:val="1"/>
        </w:numPr>
        <w:spacing w:after="0" w:line="360" w:lineRule="auto"/>
        <w:ind w:left="426" w:hanging="426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Dati relativi all’alunno </w:t>
      </w:r>
    </w:p>
    <w:p w:rsidR="005C71C2" w:rsidRPr="00FE4BBC" w:rsidRDefault="005C71C2" w:rsidP="00FE4BBC">
      <w:pPr>
        <w:numPr>
          <w:ilvl w:val="0"/>
          <w:numId w:val="1"/>
        </w:numPr>
        <w:spacing w:after="0" w:line="360" w:lineRule="auto"/>
        <w:ind w:left="426" w:hanging="426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Dati desunti dalla diagnosi </w:t>
      </w:r>
    </w:p>
    <w:p w:rsidR="005C71C2" w:rsidRPr="00FE4BBC" w:rsidRDefault="005C71C2" w:rsidP="00FE4BBC">
      <w:pPr>
        <w:numPr>
          <w:ilvl w:val="0"/>
          <w:numId w:val="1"/>
        </w:numPr>
        <w:spacing w:after="0" w:line="360" w:lineRule="auto"/>
        <w:ind w:left="426" w:hanging="426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Eventuali strategie o metodologie già utilizzate dallo studente </w:t>
      </w:r>
    </w:p>
    <w:p w:rsidR="005C71C2" w:rsidRPr="00FE4BBC" w:rsidRDefault="005C71C2" w:rsidP="00FE4BBC">
      <w:pPr>
        <w:numPr>
          <w:ilvl w:val="0"/>
          <w:numId w:val="1"/>
        </w:numPr>
        <w:spacing w:after="0" w:line="360" w:lineRule="auto"/>
        <w:ind w:left="426" w:hanging="426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>Indicazione, per ciascuna disciplina, di m</w:t>
      </w:r>
      <w:r w:rsidR="00FE4BBC">
        <w:rPr>
          <w:rFonts w:eastAsia="Verdana" w:cs="Verdana"/>
          <w:color w:val="000000"/>
          <w:sz w:val="24"/>
          <w:lang w:eastAsia="it-IT"/>
        </w:rPr>
        <w:t xml:space="preserve">etodologie e/o strategie volte </w:t>
      </w:r>
      <w:r w:rsidRPr="00FE4BBC">
        <w:rPr>
          <w:rFonts w:eastAsia="Verdana" w:cs="Verdana"/>
          <w:color w:val="000000"/>
          <w:sz w:val="24"/>
          <w:lang w:eastAsia="it-IT"/>
        </w:rPr>
        <w:t xml:space="preserve">ad assicurare l’apprendimento dell’allievo in relazione alle sue  specifiche condizioni. L’individuazione delle strategie dipende dallo specifico bisogno di ogni singolo alunno. </w:t>
      </w:r>
    </w:p>
    <w:p w:rsidR="005C71C2" w:rsidRPr="00FE4BBC" w:rsidRDefault="005C71C2" w:rsidP="00FE4BB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lastRenderedPageBreak/>
        <w:t xml:space="preserve">Indicazione, per ciascuna disciplina, di eventuali strumenti e misure compensative e/o dispensative. </w:t>
      </w:r>
    </w:p>
    <w:p w:rsidR="00FE4BBC" w:rsidRDefault="005C71C2" w:rsidP="00FE4BBC">
      <w:pPr>
        <w:numPr>
          <w:ilvl w:val="0"/>
          <w:numId w:val="1"/>
        </w:numPr>
        <w:spacing w:after="0" w:line="360" w:lineRule="auto"/>
        <w:ind w:left="426" w:hanging="426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>Indicazioni, per ciascuna disciplina, di criteri di verifica e valutazione,</w:t>
      </w:r>
      <w:r w:rsidR="00FE4BBC">
        <w:rPr>
          <w:rFonts w:eastAsia="Verdana" w:cs="Verdana"/>
          <w:color w:val="000000"/>
          <w:sz w:val="24"/>
          <w:lang w:eastAsia="it-IT"/>
        </w:rPr>
        <w:t xml:space="preserve"> </w:t>
      </w:r>
      <w:r w:rsidRPr="00FE4BBC">
        <w:rPr>
          <w:rFonts w:eastAsia="Verdana" w:cs="Verdana"/>
          <w:color w:val="000000"/>
          <w:sz w:val="24"/>
          <w:lang w:eastAsia="it-IT"/>
        </w:rPr>
        <w:t>coerenti con le metodologie e gli strumenti i</w:t>
      </w:r>
      <w:r w:rsidR="00FE4BBC">
        <w:rPr>
          <w:rFonts w:eastAsia="Verdana" w:cs="Verdana"/>
          <w:color w:val="000000"/>
          <w:sz w:val="24"/>
          <w:lang w:eastAsia="it-IT"/>
        </w:rPr>
        <w:t>ndividuati (modalità attraverso</w:t>
      </w:r>
      <w:r w:rsidRPr="00FE4BBC">
        <w:rPr>
          <w:rFonts w:eastAsia="Verdana" w:cs="Verdana"/>
          <w:color w:val="000000"/>
          <w:sz w:val="24"/>
          <w:lang w:eastAsia="it-IT"/>
        </w:rPr>
        <w:t xml:space="preserve"> le quali si intende valu</w:t>
      </w:r>
      <w:r w:rsidR="00FE4BBC">
        <w:rPr>
          <w:rFonts w:eastAsia="Verdana" w:cs="Verdana"/>
          <w:color w:val="000000"/>
          <w:sz w:val="24"/>
          <w:lang w:eastAsia="it-IT"/>
        </w:rPr>
        <w:t>tare i livelli di apprendimento nelle diverse discipline)</w:t>
      </w:r>
    </w:p>
    <w:p w:rsidR="005C71C2" w:rsidRPr="00FE4BBC" w:rsidRDefault="005C71C2" w:rsidP="00FE4BBC">
      <w:pPr>
        <w:numPr>
          <w:ilvl w:val="0"/>
          <w:numId w:val="1"/>
        </w:numPr>
        <w:spacing w:after="0" w:line="360" w:lineRule="auto"/>
        <w:ind w:left="426" w:hanging="426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>Definizione del Patto con la Famiglia, in cui</w:t>
      </w:r>
      <w:r w:rsidR="00FE4BBC">
        <w:rPr>
          <w:rFonts w:eastAsia="Calibri" w:cs="Calibri"/>
          <w:color w:val="000000"/>
          <w:lang w:eastAsia="it-IT"/>
        </w:rPr>
        <w:t xml:space="preserve"> </w:t>
      </w:r>
      <w:r w:rsidRPr="00FE4BBC">
        <w:rPr>
          <w:rFonts w:eastAsia="Verdana" w:cs="Verdana"/>
          <w:color w:val="000000"/>
          <w:sz w:val="24"/>
          <w:lang w:eastAsia="it-IT"/>
        </w:rPr>
        <w:t xml:space="preserve">indicare le modalità di accordo tra i docenti e i genitori. In particolar modo viene precisata  l’attivazione di indispensabili sinergie tra l’azione della scuola e quella della famiglia. Tutti i protagonisti del processo devono lavorare per il  raggiungimento di obiettivi comuni e condivisi e secondo modalità integrate. </w:t>
      </w:r>
    </w:p>
    <w:p w:rsidR="005C71C2" w:rsidRPr="00FE4BBC" w:rsidRDefault="005C71C2" w:rsidP="005C71C2">
      <w:pPr>
        <w:spacing w:after="155"/>
        <w:ind w:left="830"/>
        <w:rPr>
          <w:rFonts w:eastAsia="Verdana" w:cs="Verdana"/>
          <w:color w:val="000000"/>
          <w:sz w:val="24"/>
          <w:lang w:eastAsia="it-IT"/>
        </w:rPr>
      </w:pPr>
    </w:p>
    <w:p w:rsidR="005C71C2" w:rsidRPr="00FE4BBC" w:rsidRDefault="005C71C2" w:rsidP="005C71C2">
      <w:pPr>
        <w:ind w:left="110"/>
        <w:rPr>
          <w:rFonts w:eastAsia="Verdana" w:cs="Verdana"/>
          <w:color w:val="000000"/>
          <w:sz w:val="24"/>
          <w:lang w:eastAsia="it-IT"/>
        </w:rPr>
      </w:pPr>
    </w:p>
    <w:p w:rsidR="005C71C2" w:rsidRPr="00FE4BBC" w:rsidRDefault="005C71C2" w:rsidP="005C71C2">
      <w:pPr>
        <w:ind w:left="110"/>
        <w:rPr>
          <w:rFonts w:eastAsia="Verdana" w:cs="Verdana"/>
          <w:color w:val="000000"/>
          <w:sz w:val="24"/>
          <w:lang w:eastAsia="it-IT"/>
        </w:rPr>
      </w:pPr>
    </w:p>
    <w:p w:rsidR="005C71C2" w:rsidRPr="00FE4BBC" w:rsidRDefault="005C71C2" w:rsidP="00FE4BBC">
      <w:pPr>
        <w:spacing w:after="161"/>
        <w:ind w:left="105" w:hanging="10"/>
        <w:jc w:val="center"/>
        <w:rPr>
          <w:rFonts w:eastAsia="Verdana" w:cs="Verdana"/>
          <w:b/>
          <w:color w:val="000000"/>
          <w:sz w:val="32"/>
          <w:lang w:eastAsia="it-IT"/>
        </w:rPr>
      </w:pPr>
      <w:r w:rsidRPr="00FE4BBC">
        <w:rPr>
          <w:rFonts w:eastAsia="Verdana" w:cs="Verdana"/>
          <w:b/>
          <w:color w:val="C00000"/>
          <w:sz w:val="32"/>
          <w:lang w:eastAsia="it-IT"/>
        </w:rPr>
        <w:t>ITER PER LA COMPILAZIONE</w:t>
      </w:r>
    </w:p>
    <w:p w:rsidR="005C71C2" w:rsidRPr="00FE4BBC" w:rsidRDefault="005C71C2" w:rsidP="00FE4BBC">
      <w:pPr>
        <w:numPr>
          <w:ilvl w:val="0"/>
          <w:numId w:val="1"/>
        </w:numPr>
        <w:spacing w:after="5" w:line="408" w:lineRule="auto"/>
        <w:ind w:left="284" w:right="-1" w:hanging="284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Consultazione della diagnosi presso gli uffici di segreteria da parte  del team docenti per la raccolta delle informazioni specialistiche. </w:t>
      </w:r>
    </w:p>
    <w:p w:rsidR="005C71C2" w:rsidRPr="00FE4BBC" w:rsidRDefault="005C71C2" w:rsidP="00FE4BBC">
      <w:pPr>
        <w:numPr>
          <w:ilvl w:val="0"/>
          <w:numId w:val="1"/>
        </w:numPr>
        <w:spacing w:after="159" w:line="252" w:lineRule="auto"/>
        <w:ind w:left="284" w:right="-1" w:hanging="284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Acquisizione del modello di PDP predisposto dall’Istituto. </w:t>
      </w:r>
    </w:p>
    <w:p w:rsidR="005C71C2" w:rsidRPr="00FE4BBC" w:rsidRDefault="005C71C2" w:rsidP="00FE4BBC">
      <w:pPr>
        <w:numPr>
          <w:ilvl w:val="0"/>
          <w:numId w:val="1"/>
        </w:numPr>
        <w:spacing w:after="5" w:line="408" w:lineRule="auto"/>
        <w:ind w:left="284" w:right="-1" w:hanging="284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Compilazione del modello da parte del team docenti o Consiglio di  classe. </w:t>
      </w:r>
    </w:p>
    <w:p w:rsidR="005C71C2" w:rsidRPr="00FE4BBC" w:rsidRDefault="005C71C2" w:rsidP="00FE4BBC">
      <w:pPr>
        <w:numPr>
          <w:ilvl w:val="0"/>
          <w:numId w:val="1"/>
        </w:numPr>
        <w:spacing w:after="5" w:line="399" w:lineRule="auto"/>
        <w:ind w:left="284" w:right="-1" w:hanging="284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Invio del modello compilato alla Funzione Strumentale per l’Inclusione.  Il modello verrà restituito dal personale di segreteria stampato in duplice  copia. </w:t>
      </w:r>
    </w:p>
    <w:p w:rsidR="005C71C2" w:rsidRPr="00FE4BBC" w:rsidRDefault="005C71C2" w:rsidP="00FE4BBC">
      <w:pPr>
        <w:numPr>
          <w:ilvl w:val="0"/>
          <w:numId w:val="1"/>
        </w:numPr>
        <w:spacing w:after="5" w:line="408" w:lineRule="auto"/>
        <w:ind w:left="284" w:right="-1" w:hanging="284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Convocazione della famiglia per la condivisione delle strategie didattiche  definite nel PDP e firma con consegna di una copia alla famiglia stessa. </w:t>
      </w:r>
    </w:p>
    <w:p w:rsidR="005C71C2" w:rsidRPr="00FE4BBC" w:rsidRDefault="005C71C2" w:rsidP="00FE4BBC">
      <w:pPr>
        <w:numPr>
          <w:ilvl w:val="0"/>
          <w:numId w:val="1"/>
        </w:numPr>
        <w:spacing w:after="144" w:line="252" w:lineRule="auto"/>
        <w:ind w:left="284" w:right="-1" w:hanging="284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Verdana" w:cs="Verdana"/>
          <w:color w:val="000000"/>
          <w:sz w:val="24"/>
          <w:lang w:eastAsia="it-IT"/>
        </w:rPr>
        <w:t xml:space="preserve">Restituzione della copia firmata al personale di segreteria. </w:t>
      </w:r>
    </w:p>
    <w:p w:rsidR="005C71C2" w:rsidRPr="00FE4BBC" w:rsidRDefault="005C71C2" w:rsidP="005C71C2">
      <w:pPr>
        <w:spacing w:after="0"/>
        <w:ind w:left="249"/>
        <w:rPr>
          <w:rFonts w:eastAsia="Verdana" w:cs="Verdana"/>
          <w:color w:val="000000"/>
          <w:sz w:val="24"/>
          <w:lang w:eastAsia="it-IT"/>
        </w:rPr>
      </w:pPr>
      <w:r w:rsidRPr="00FE4BBC">
        <w:rPr>
          <w:rFonts w:eastAsia="Calibri" w:cs="Calibri"/>
          <w:color w:val="000000"/>
          <w:sz w:val="24"/>
          <w:lang w:eastAsia="it-IT"/>
        </w:rPr>
        <w:tab/>
      </w:r>
    </w:p>
    <w:p w:rsidR="005D4087" w:rsidRPr="00FE4BBC" w:rsidRDefault="005D4087"/>
    <w:sectPr w:rsidR="005D4087" w:rsidRPr="00FE4BBC" w:rsidSect="00FE4BBC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75" w:rsidRDefault="00214175" w:rsidP="00FE4BBC">
      <w:pPr>
        <w:spacing w:after="0" w:line="240" w:lineRule="auto"/>
      </w:pPr>
      <w:r>
        <w:separator/>
      </w:r>
    </w:p>
  </w:endnote>
  <w:endnote w:type="continuationSeparator" w:id="1">
    <w:p w:rsidR="00214175" w:rsidRDefault="00214175" w:rsidP="00FE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75" w:rsidRDefault="00214175" w:rsidP="00FE4BBC">
      <w:pPr>
        <w:spacing w:after="0" w:line="240" w:lineRule="auto"/>
      </w:pPr>
      <w:r>
        <w:separator/>
      </w:r>
    </w:p>
  </w:footnote>
  <w:footnote w:type="continuationSeparator" w:id="1">
    <w:p w:rsidR="00214175" w:rsidRDefault="00214175" w:rsidP="00FE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BC" w:rsidRDefault="00FE4BBC" w:rsidP="00FE4BBC">
    <w:pPr>
      <w:pStyle w:val="Intestazione"/>
      <w:spacing w:line="276" w:lineRule="auto"/>
      <w:rPr>
        <w:rStyle w:val="Collegamentoipertestuale"/>
        <w:rFonts w:ascii="Calibri" w:hAnsi="Calibri" w:cs="Calibri"/>
      </w:rPr>
    </w:pPr>
  </w:p>
  <w:p w:rsidR="00FE4BBC" w:rsidRDefault="00FE4BBC" w:rsidP="00FE4BBC">
    <w:pPr>
      <w:pStyle w:val="Intestazione"/>
      <w:spacing w:line="276" w:lineRule="auto"/>
      <w:rPr>
        <w:rFonts w:ascii="Calibri" w:hAnsi="Calibri" w:cs="Calibri"/>
      </w:rPr>
    </w:pPr>
    <w:r>
      <w:rPr>
        <w:noProof/>
        <w:sz w:val="4"/>
        <w:szCs w:val="4"/>
        <w:lang w:eastAsia="it-IT"/>
      </w:rPr>
      <w:drawing>
        <wp:anchor distT="0" distB="0" distL="114935" distR="114935" simplePos="0" relativeHeight="251662336" behindDoc="0" locked="0" layoutInCell="0" allowOverlap="1">
          <wp:simplePos x="0" y="0"/>
          <wp:positionH relativeFrom="page">
            <wp:posOffset>3591589</wp:posOffset>
          </wp:positionH>
          <wp:positionV relativeFrom="page">
            <wp:posOffset>712381</wp:posOffset>
          </wp:positionV>
          <wp:extent cx="384988" cy="425303"/>
          <wp:effectExtent l="1905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88" cy="425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4BBC" w:rsidRPr="008C4A31" w:rsidRDefault="00FE4BBC" w:rsidP="00FE4BBC">
    <w:pPr>
      <w:pStyle w:val="Intestazione"/>
      <w:rPr>
        <w:rFonts w:ascii="Calibri" w:hAnsi="Calibri" w:cs="Calibri"/>
        <w:sz w:val="4"/>
        <w:szCs w:val="4"/>
      </w:rPr>
    </w:pPr>
  </w:p>
  <w:p w:rsidR="00FE4BBC" w:rsidRDefault="00FE4BBC" w:rsidP="00FE4BBC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</w:rPr>
    </w:pPr>
  </w:p>
  <w:p w:rsidR="00FE4BBC" w:rsidRPr="006F33AB" w:rsidRDefault="00FE4BBC" w:rsidP="00FE4BBC">
    <w:pPr>
      <w:tabs>
        <w:tab w:val="left" w:pos="885"/>
        <w:tab w:val="center" w:pos="4819"/>
      </w:tabs>
      <w:spacing w:after="0"/>
      <w:jc w:val="center"/>
      <w:rPr>
        <w:rFonts w:ascii="Calibri" w:hAnsi="Calibri" w:cs="Calibri"/>
        <w:b/>
        <w:bCs/>
      </w:rPr>
    </w:pPr>
    <w:r w:rsidRPr="006F33AB">
      <w:rPr>
        <w:rFonts w:ascii="Calibri" w:hAnsi="Calibri" w:cs="Calibri"/>
        <w:b/>
        <w:bCs/>
      </w:rPr>
      <w:t>ISTITUTO COMPRENSIVO TORGIANO - BETTONA</w:t>
    </w:r>
  </w:p>
  <w:p w:rsidR="00FE4BBC" w:rsidRPr="006F33AB" w:rsidRDefault="00FE4BBC" w:rsidP="00FE4BBC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</w:rPr>
    </w:pPr>
    <w:r w:rsidRPr="006F33AB">
      <w:rPr>
        <w:rFonts w:ascii="Calibri" w:hAnsi="Calibri" w:cs="Calibri"/>
        <w:b/>
        <w:bCs/>
      </w:rPr>
      <w:t>Via Pasquale Tiradossi, 13 – 06089 TORGIANO (Pg)</w:t>
    </w:r>
  </w:p>
  <w:p w:rsidR="00FE4BBC" w:rsidRDefault="00FE4BBC" w:rsidP="00FE4BBC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</w:rPr>
    </w:pPr>
    <w:r w:rsidRPr="006F33AB">
      <w:rPr>
        <w:rFonts w:ascii="Calibri" w:hAnsi="Calibri" w:cs="Calibri"/>
        <w:b/>
        <w:bCs/>
      </w:rPr>
      <w:t>C. M. PGIC84900Q - C.F. 94152360544</w:t>
    </w:r>
  </w:p>
  <w:p w:rsidR="00FE4BBC" w:rsidRDefault="00FE4BBC" w:rsidP="00FE4BBC">
    <w:pPr>
      <w:spacing w:after="0"/>
      <w:jc w:val="center"/>
      <w:rPr>
        <w:rStyle w:val="Collegamentoipertestuale"/>
        <w:rFonts w:ascii="Calibri" w:hAnsi="Calibri" w:cs="Calibri"/>
      </w:rPr>
    </w:pPr>
    <w:r w:rsidRPr="006F33AB">
      <w:rPr>
        <w:rFonts w:ascii="Calibri" w:hAnsi="Calibri" w:cs="Calibri"/>
      </w:rPr>
      <w:t xml:space="preserve">      E-mail: </w:t>
    </w:r>
    <w:hyperlink r:id="rId3" w:history="1">
      <w:r w:rsidRPr="006F33AB">
        <w:rPr>
          <w:rStyle w:val="Collegamentoipertestuale"/>
          <w:rFonts w:ascii="Calibri" w:hAnsi="Calibri" w:cs="Calibri"/>
        </w:rPr>
        <w:t>pgic84900q@istruzione.it</w:t>
      </w:r>
    </w:hyperlink>
    <w:r w:rsidRPr="006F33AB">
      <w:rPr>
        <w:rFonts w:ascii="Calibri" w:hAnsi="Calibri" w:cs="Calibri"/>
      </w:rPr>
      <w:t xml:space="preserve"> – </w:t>
    </w:r>
    <w:hyperlink r:id="rId4" w:history="1">
      <w:r w:rsidRPr="006F33AB">
        <w:rPr>
          <w:rStyle w:val="Collegamentoipertestuale"/>
          <w:rFonts w:ascii="Calibri" w:hAnsi="Calibri" w:cs="Calibri"/>
        </w:rPr>
        <w:t>pgic84900q@pec.istruzione.it</w:t>
      </w:r>
    </w:hyperlink>
  </w:p>
  <w:p w:rsidR="00FE4BBC" w:rsidRDefault="00FE4B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0A6"/>
    <w:multiLevelType w:val="hybridMultilevel"/>
    <w:tmpl w:val="B62C44B8"/>
    <w:lvl w:ilvl="0" w:tplc="B93A795E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A98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8BA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E7B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0C2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2DB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E41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496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4E6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E1E3B"/>
    <w:rsid w:val="00214175"/>
    <w:rsid w:val="005C71C2"/>
    <w:rsid w:val="005D4087"/>
    <w:rsid w:val="007E1E3B"/>
    <w:rsid w:val="009D07C5"/>
    <w:rsid w:val="00FE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B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4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BBC"/>
  </w:style>
  <w:style w:type="paragraph" w:styleId="Pidipagina">
    <w:name w:val="footer"/>
    <w:basedOn w:val="Normale"/>
    <w:link w:val="PidipaginaCarattere"/>
    <w:uiPriority w:val="99"/>
    <w:unhideWhenUsed/>
    <w:rsid w:val="00FE4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BBC"/>
  </w:style>
  <w:style w:type="character" w:styleId="Collegamentoipertestuale">
    <w:name w:val="Hyperlink"/>
    <w:rsid w:val="00FE4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2</cp:revision>
  <dcterms:created xsi:type="dcterms:W3CDTF">2018-06-13T14:03:00Z</dcterms:created>
  <dcterms:modified xsi:type="dcterms:W3CDTF">2019-12-14T21:49:00Z</dcterms:modified>
</cp:coreProperties>
</file>